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7E35" w14:textId="686AA4D4" w:rsidR="00A45CFC" w:rsidRPr="00A5235F" w:rsidRDefault="00A45CFC" w:rsidP="00FD6B8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FD6B80" w:rsidRPr="00A5235F" w14:paraId="4BE77918" w14:textId="77777777" w:rsidTr="00D02D5A">
        <w:trPr>
          <w:trHeight w:val="513"/>
          <w:jc w:val="center"/>
        </w:trPr>
        <w:tc>
          <w:tcPr>
            <w:tcW w:w="10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ED411A" w14:textId="53207A12" w:rsidR="00EA2127" w:rsidRPr="00A5235F" w:rsidRDefault="00EA2127" w:rsidP="00EC2B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Type of investment of a</w:t>
            </w:r>
            <w:r w:rsidR="004A7492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plication</w:t>
            </w:r>
          </w:p>
        </w:tc>
      </w:tr>
      <w:tr w:rsidR="00464582" w:rsidRPr="00A5235F" w14:paraId="0FB01E81" w14:textId="77777777" w:rsidTr="00192C8D">
        <w:trPr>
          <w:trHeight w:val="513"/>
          <w:jc w:val="center"/>
        </w:trPr>
        <w:tc>
          <w:tcPr>
            <w:tcW w:w="106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80971" w14:textId="2610DDC0" w:rsidR="006E5007" w:rsidRPr="00A5235F" w:rsidRDefault="006E5007" w:rsidP="00FD6B8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Chars="0"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Company original initiation</w:t>
            </w:r>
            <w:r w:rsidR="000F5393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(company already established preparatory office)</w:t>
            </w:r>
          </w:p>
          <w:p w14:paraId="51523EF6" w14:textId="504B3240" w:rsidR="006E5007" w:rsidRPr="00A5235F" w:rsidRDefault="006E5007" w:rsidP="00FD6B8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Chars="0"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9230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First application for investment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(company already completed registration)</w:t>
            </w:r>
          </w:p>
          <w:p w14:paraId="31CFE5D0" w14:textId="33077000" w:rsidR="006E5007" w:rsidRPr="00A5235F" w:rsidRDefault="006E5007" w:rsidP="00FD6B8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Chars="0"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Green Channel Small Amount Investment</w:t>
            </w:r>
          </w:p>
        </w:tc>
      </w:tr>
    </w:tbl>
    <w:p w14:paraId="79F5D387" w14:textId="085A0543" w:rsidR="00A45CFC" w:rsidRPr="00A5235F" w:rsidRDefault="00A45CFC" w:rsidP="00FD6B80">
      <w:p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4"/>
        <w:gridCol w:w="7523"/>
      </w:tblGrid>
      <w:tr w:rsidR="00FD6B80" w:rsidRPr="00A5235F" w14:paraId="65C829FF" w14:textId="77777777" w:rsidTr="00D02D5A">
        <w:trPr>
          <w:trHeight w:val="491"/>
          <w:jc w:val="center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5173E294" w14:textId="4CFBBCD8" w:rsidR="00EA2127" w:rsidRPr="00A5235F" w:rsidRDefault="00EA2127" w:rsidP="00EC2B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Eligibility</w:t>
            </w:r>
          </w:p>
        </w:tc>
      </w:tr>
      <w:tr w:rsidR="00FD6B80" w:rsidRPr="00A5235F" w14:paraId="6C1AFDE0" w14:textId="77777777" w:rsidTr="00475C06">
        <w:trPr>
          <w:trHeight w:val="491"/>
          <w:jc w:val="center"/>
        </w:trPr>
        <w:tc>
          <w:tcPr>
            <w:tcW w:w="3104" w:type="dxa"/>
            <w:vAlign w:val="center"/>
          </w:tcPr>
          <w:p w14:paraId="1EED15C7" w14:textId="0F9C9E30" w:rsidR="006E5007" w:rsidRPr="00A5235F" w:rsidRDefault="006E500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Years established</w:t>
            </w:r>
          </w:p>
        </w:tc>
        <w:tc>
          <w:tcPr>
            <w:tcW w:w="7523" w:type="dxa"/>
            <w:vAlign w:val="center"/>
          </w:tcPr>
          <w:p w14:paraId="7297D4D5" w14:textId="6346F866" w:rsidR="00B54B34" w:rsidRPr="00A5235F" w:rsidRDefault="00B54B34" w:rsidP="000F5393">
            <w:pPr>
              <w:pStyle w:val="a7"/>
              <w:numPr>
                <w:ilvl w:val="0"/>
                <w:numId w:val="17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Established less </w:t>
            </w:r>
            <w:r w:rsidR="00A02412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than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35F8" w:rsidRPr="00EB35F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eight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years</w:t>
            </w:r>
          </w:p>
          <w:p w14:paraId="16984EFD" w14:textId="512050F6" w:rsidR="00B54B34" w:rsidRPr="00A5235F" w:rsidRDefault="00A02412" w:rsidP="000F5393">
            <w:pPr>
              <w:pStyle w:val="a7"/>
              <w:numPr>
                <w:ilvl w:val="0"/>
                <w:numId w:val="17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Established</w:t>
            </w:r>
            <w:r w:rsidR="00B54B34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more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than</w:t>
            </w:r>
            <w:r w:rsidR="00B54B34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35F8" w:rsidRPr="00EB35F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eight</w:t>
            </w:r>
            <w:r w:rsidR="00B54B34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years</w:t>
            </w:r>
          </w:p>
        </w:tc>
      </w:tr>
      <w:tr w:rsidR="00FD6B80" w:rsidRPr="00A5235F" w14:paraId="0D72458E" w14:textId="77777777" w:rsidTr="00475C06">
        <w:trPr>
          <w:trHeight w:val="800"/>
          <w:jc w:val="center"/>
        </w:trPr>
        <w:tc>
          <w:tcPr>
            <w:tcW w:w="3104" w:type="dxa"/>
            <w:vAlign w:val="center"/>
          </w:tcPr>
          <w:p w14:paraId="12080782" w14:textId="5D087596" w:rsidR="006E5007" w:rsidRPr="00A5235F" w:rsidRDefault="006E500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Capital</w:t>
            </w:r>
          </w:p>
        </w:tc>
        <w:tc>
          <w:tcPr>
            <w:tcW w:w="7523" w:type="dxa"/>
            <w:vAlign w:val="center"/>
          </w:tcPr>
          <w:p w14:paraId="57E361C3" w14:textId="7FB577F1" w:rsidR="00B54B34" w:rsidRPr="00A5235F" w:rsidRDefault="00B54B34" w:rsidP="000F5393">
            <w:pPr>
              <w:pStyle w:val="a7"/>
              <w:numPr>
                <w:ilvl w:val="0"/>
                <w:numId w:val="18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Paid-in capital or accumulated actual raised funds less than NT$100 million</w:t>
            </w:r>
          </w:p>
          <w:p w14:paraId="5914C910" w14:textId="6FC742F2" w:rsidR="00B54B34" w:rsidRPr="00A5235F" w:rsidRDefault="00B54B34" w:rsidP="000F5393">
            <w:pPr>
              <w:pStyle w:val="a7"/>
              <w:numPr>
                <w:ilvl w:val="0"/>
                <w:numId w:val="18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Paid-in capital or accumulated actual raised funds more than NT$100 million</w:t>
            </w:r>
          </w:p>
        </w:tc>
      </w:tr>
      <w:tr w:rsidR="00FD6B80" w:rsidRPr="00A5235F" w14:paraId="555F2A6C" w14:textId="77777777" w:rsidTr="00475C06">
        <w:trPr>
          <w:cantSplit/>
          <w:trHeight w:val="840"/>
          <w:jc w:val="center"/>
        </w:trPr>
        <w:tc>
          <w:tcPr>
            <w:tcW w:w="3104" w:type="dxa"/>
            <w:vAlign w:val="center"/>
          </w:tcPr>
          <w:p w14:paraId="1E23B461" w14:textId="16903074" w:rsidR="006E5007" w:rsidRPr="00A5235F" w:rsidRDefault="006E500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Angel investor</w:t>
            </w:r>
          </w:p>
        </w:tc>
        <w:tc>
          <w:tcPr>
            <w:tcW w:w="7523" w:type="dxa"/>
            <w:vAlign w:val="center"/>
          </w:tcPr>
          <w:p w14:paraId="191FD611" w14:textId="3CEBE56C" w:rsidR="00B54B34" w:rsidRPr="00A5235F" w:rsidRDefault="00B54B34" w:rsidP="000F5393">
            <w:pPr>
              <w:pStyle w:val="a7"/>
              <w:numPr>
                <w:ilvl w:val="0"/>
                <w:numId w:val="19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Matched with angel investor</w:t>
            </w:r>
          </w:p>
          <w:p w14:paraId="5ACBBEAF" w14:textId="40CD3B0C" w:rsidR="00B54B34" w:rsidRPr="00A5235F" w:rsidRDefault="00B54B34" w:rsidP="000F5393">
            <w:pPr>
              <w:pStyle w:val="a7"/>
              <w:numPr>
                <w:ilvl w:val="0"/>
                <w:numId w:val="19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Not matched with angel investor</w:t>
            </w:r>
          </w:p>
        </w:tc>
      </w:tr>
    </w:tbl>
    <w:p w14:paraId="52CD24AE" w14:textId="2304FA6C" w:rsidR="008A6813" w:rsidRPr="004B7654" w:rsidRDefault="008A6813" w:rsidP="00FD6B80">
      <w:p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436"/>
        <w:gridCol w:w="2126"/>
        <w:gridCol w:w="28"/>
        <w:gridCol w:w="822"/>
        <w:gridCol w:w="284"/>
        <w:gridCol w:w="498"/>
        <w:gridCol w:w="494"/>
        <w:gridCol w:w="1134"/>
        <w:gridCol w:w="142"/>
        <w:gridCol w:w="699"/>
        <w:gridCol w:w="141"/>
        <w:gridCol w:w="426"/>
        <w:gridCol w:w="992"/>
        <w:gridCol w:w="1286"/>
      </w:tblGrid>
      <w:tr w:rsidR="00FD6B80" w:rsidRPr="00A5235F" w14:paraId="24475991" w14:textId="77777777" w:rsidTr="00DD376C">
        <w:trPr>
          <w:trHeight w:val="416"/>
          <w:jc w:val="center"/>
        </w:trPr>
        <w:tc>
          <w:tcPr>
            <w:tcW w:w="1555" w:type="dxa"/>
            <w:gridSpan w:val="2"/>
            <w:shd w:val="clear" w:color="auto" w:fill="595959" w:themeFill="text1" w:themeFillTint="A6"/>
            <w:vAlign w:val="center"/>
          </w:tcPr>
          <w:p w14:paraId="03FF3A16" w14:textId="1512182B" w:rsidR="00EA2127" w:rsidRPr="001C48A3" w:rsidRDefault="00EA2127" w:rsidP="00EC2B61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C48A3"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9072" w:type="dxa"/>
            <w:gridSpan w:val="13"/>
            <w:shd w:val="clear" w:color="auto" w:fill="595959" w:themeFill="text1" w:themeFillTint="A6"/>
            <w:vAlign w:val="center"/>
          </w:tcPr>
          <w:p w14:paraId="7163FF55" w14:textId="7FC176BF" w:rsidR="00EA2127" w:rsidRPr="001C48A3" w:rsidRDefault="00EA2127" w:rsidP="000F5393">
            <w:pPr>
              <w:ind w:firstLineChars="1250" w:firstLine="2753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C48A3"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  <w:t>Content explanation</w:t>
            </w:r>
          </w:p>
        </w:tc>
      </w:tr>
      <w:tr w:rsidR="00FD6B80" w:rsidRPr="00A5235F" w14:paraId="56272694" w14:textId="77777777" w:rsidTr="00DD376C">
        <w:trPr>
          <w:trHeight w:val="416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7BFDE42A" w14:textId="15962943" w:rsidR="00EA2127" w:rsidRPr="00A5235F" w:rsidRDefault="00EA2127" w:rsidP="00EC2B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Startup basic information</w:t>
            </w:r>
          </w:p>
        </w:tc>
      </w:tr>
      <w:tr w:rsidR="00FD6B80" w:rsidRPr="00A5235F" w14:paraId="3AB901BE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Align w:val="center"/>
          </w:tcPr>
          <w:p w14:paraId="228B81E0" w14:textId="134EC3E9" w:rsidR="0057501C" w:rsidRPr="00A5235F" w:rsidRDefault="0057501C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Company characteristic</w:t>
            </w:r>
          </w:p>
        </w:tc>
        <w:tc>
          <w:tcPr>
            <w:tcW w:w="9072" w:type="dxa"/>
            <w:gridSpan w:val="13"/>
            <w:vAlign w:val="center"/>
          </w:tcPr>
          <w:p w14:paraId="7E6B8013" w14:textId="77777777" w:rsidR="000F5393" w:rsidRPr="00A5235F" w:rsidRDefault="0057501C" w:rsidP="000F5393">
            <w:pPr>
              <w:pStyle w:val="a7"/>
              <w:numPr>
                <w:ilvl w:val="0"/>
                <w:numId w:val="21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Registered in Taiwan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C2B61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5D02425E" w14:textId="6E186940" w:rsidR="0057501C" w:rsidRPr="00A5235F" w:rsidRDefault="00886547" w:rsidP="000F5393">
            <w:pPr>
              <w:pStyle w:val="a7"/>
              <w:numPr>
                <w:ilvl w:val="0"/>
                <w:numId w:val="21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Overseas startups with main business operations in Taiwan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D6B80" w:rsidRPr="00A5235F" w14:paraId="3B2262EB" w14:textId="77777777" w:rsidTr="00DD376C">
        <w:trPr>
          <w:trHeight w:val="850"/>
          <w:jc w:val="center"/>
        </w:trPr>
        <w:tc>
          <w:tcPr>
            <w:tcW w:w="1555" w:type="dxa"/>
            <w:gridSpan w:val="2"/>
            <w:vAlign w:val="center"/>
          </w:tcPr>
          <w:p w14:paraId="07B82CDD" w14:textId="3C7F8C44" w:rsidR="0057501C" w:rsidRPr="00A5235F" w:rsidRDefault="0057501C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Name of applying company</w:t>
            </w:r>
          </w:p>
        </w:tc>
        <w:tc>
          <w:tcPr>
            <w:tcW w:w="9072" w:type="dxa"/>
            <w:gridSpan w:val="13"/>
            <w:vAlign w:val="center"/>
          </w:tcPr>
          <w:p w14:paraId="09943C59" w14:textId="6532B5D9" w:rsidR="0057501C" w:rsidRPr="00A5235F" w:rsidRDefault="0057501C" w:rsidP="00217A35">
            <w:pPr>
              <w:spacing w:line="240" w:lineRule="exact"/>
              <w:ind w:rightChars="5" w:right="12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  <w:t>(</w:t>
            </w:r>
            <w:r w:rsidR="00886547" w:rsidRPr="00A5235F">
              <w:rPr>
                <w:rFonts w:ascii="Times New Roman" w:hAnsi="Times New Roman" w:cs="Times New Roman"/>
                <w:sz w:val="18"/>
                <w:szCs w:val="18"/>
              </w:rPr>
              <w:t>Overseas startups with main business operations in Taiwan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 xml:space="preserve"> should</w:t>
            </w:r>
            <w:r w:rsidR="004A61F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="00B249C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 xml:space="preserve">submit the name of the offshore company and the name of the </w:t>
            </w:r>
            <w:r w:rsidR="00993AE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operating entity company in Taiwan</w:t>
            </w:r>
            <w:r w:rsidR="00B249C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)</w:t>
            </w:r>
          </w:p>
          <w:p w14:paraId="73F93991" w14:textId="4DC2A1F0" w:rsidR="00F60B6C" w:rsidRPr="00A5235F" w:rsidRDefault="00F60B6C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74BA0DD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Align w:val="center"/>
          </w:tcPr>
          <w:p w14:paraId="23AB5A98" w14:textId="6D0953E6" w:rsidR="00230D3D" w:rsidRPr="00A5235F" w:rsidRDefault="00886547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92308">
              <w:rPr>
                <w:rFonts w:ascii="Times New Roman" w:hAnsi="Times New Roman" w:cs="Times New Roman"/>
                <w:sz w:val="22"/>
                <w:szCs w:val="22"/>
              </w:rPr>
              <w:t>Tax</w:t>
            </w:r>
            <w:r w:rsidR="00993AE0" w:rsidRPr="00F9230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ID </w:t>
            </w:r>
            <w:r w:rsidR="00993AE0" w:rsidRPr="00F9230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number</w:t>
            </w:r>
            <w:r w:rsidR="00EC2B61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93AE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o</w:t>
            </w:r>
            <w:r w:rsidR="00230D3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f applying company</w:t>
            </w:r>
          </w:p>
        </w:tc>
        <w:tc>
          <w:tcPr>
            <w:tcW w:w="3260" w:type="dxa"/>
            <w:gridSpan w:val="4"/>
            <w:vAlign w:val="center"/>
          </w:tcPr>
          <w:p w14:paraId="7FBF3AB4" w14:textId="77777777" w:rsidR="002A481F" w:rsidRPr="00A5235F" w:rsidRDefault="002A481F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63C0226" w14:textId="68B24693" w:rsidR="00993AE0" w:rsidRPr="00A5235F" w:rsidRDefault="00886547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sz w:val="22"/>
                <w:szCs w:val="22"/>
              </w:rPr>
              <w:t>Tax</w:t>
            </w:r>
            <w:r w:rsidRPr="00A5235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ID 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number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6B8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o</w:t>
            </w:r>
            <w:r w:rsidR="00993AE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f operating entity in Taiwan</w:t>
            </w:r>
          </w:p>
        </w:tc>
        <w:tc>
          <w:tcPr>
            <w:tcW w:w="3544" w:type="dxa"/>
            <w:gridSpan w:val="5"/>
            <w:vAlign w:val="center"/>
          </w:tcPr>
          <w:p w14:paraId="272B6843" w14:textId="77777777" w:rsidR="002A481F" w:rsidRPr="00A5235F" w:rsidRDefault="002A481F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3CC2704F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Align w:val="center"/>
          </w:tcPr>
          <w:p w14:paraId="08C6B232" w14:textId="240EF8E6" w:rsidR="00993AE0" w:rsidRPr="00A5235F" w:rsidRDefault="00993AE0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Date of establishment of invest</w:t>
            </w:r>
            <w:r w:rsidR="00FD6B8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ment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6B8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subject</w:t>
            </w:r>
          </w:p>
        </w:tc>
        <w:tc>
          <w:tcPr>
            <w:tcW w:w="3260" w:type="dxa"/>
            <w:gridSpan w:val="4"/>
            <w:vAlign w:val="center"/>
          </w:tcPr>
          <w:p w14:paraId="3E7A4005" w14:textId="7F4B661B" w:rsidR="00230D3D" w:rsidRPr="00A5235F" w:rsidRDefault="00230D3D" w:rsidP="00394F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Year</w:t>
            </w:r>
            <w:r w:rsidR="00EC2B6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6141D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Month</w:t>
            </w:r>
            <w:r w:rsidR="00EC2B6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6141D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Day</w:t>
            </w:r>
          </w:p>
        </w:tc>
        <w:tc>
          <w:tcPr>
            <w:tcW w:w="2268" w:type="dxa"/>
            <w:gridSpan w:val="4"/>
            <w:vAlign w:val="center"/>
          </w:tcPr>
          <w:p w14:paraId="72F6C293" w14:textId="6D6F4B1F" w:rsidR="00230D3D" w:rsidRPr="00A5235F" w:rsidRDefault="00230D3D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Date establishment of operating entity in Taiwan approved</w:t>
            </w:r>
          </w:p>
        </w:tc>
        <w:tc>
          <w:tcPr>
            <w:tcW w:w="3544" w:type="dxa"/>
            <w:gridSpan w:val="5"/>
            <w:vAlign w:val="center"/>
          </w:tcPr>
          <w:p w14:paraId="79E23847" w14:textId="56D38BAA" w:rsidR="00230D3D" w:rsidRPr="00A5235F" w:rsidRDefault="00230D3D" w:rsidP="00217A35">
            <w:pPr>
              <w:ind w:rightChars="16" w:right="3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(not re</w:t>
            </w:r>
            <w:r w:rsidR="00FD6B80"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qui</w:t>
            </w:r>
            <w:r w:rsidR="00993AE0"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re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d to be filled in by startu</w:t>
            </w:r>
            <w:r w:rsidR="00993AE0"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p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s registered in Taiwan)</w:t>
            </w:r>
          </w:p>
          <w:p w14:paraId="7102CDA0" w14:textId="77777777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  <w:p w14:paraId="327B3C3B" w14:textId="0A990B8E" w:rsidR="00230D3D" w:rsidRPr="00A5235F" w:rsidRDefault="006141D1" w:rsidP="00EC2B61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Year</w:t>
            </w:r>
            <w:r w:rsidR="00EC2B6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  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Month</w:t>
            </w:r>
            <w:r w:rsidR="00EC2B6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  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Day</w:t>
            </w:r>
          </w:p>
        </w:tc>
      </w:tr>
      <w:tr w:rsidR="00FD6B80" w:rsidRPr="00A5235F" w14:paraId="7D4182BA" w14:textId="77777777" w:rsidTr="00DD376C">
        <w:trPr>
          <w:trHeight w:val="794"/>
          <w:jc w:val="center"/>
        </w:trPr>
        <w:tc>
          <w:tcPr>
            <w:tcW w:w="1555" w:type="dxa"/>
            <w:gridSpan w:val="2"/>
            <w:vAlign w:val="center"/>
          </w:tcPr>
          <w:p w14:paraId="70AA07BF" w14:textId="4FAC991A" w:rsidR="00D61AC8" w:rsidRPr="00A5235F" w:rsidRDefault="00EC2B61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C</w:t>
            </w:r>
            <w:r w:rsidR="00230D3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apital</w:t>
            </w:r>
          </w:p>
        </w:tc>
        <w:tc>
          <w:tcPr>
            <w:tcW w:w="4252" w:type="dxa"/>
            <w:gridSpan w:val="6"/>
            <w:vAlign w:val="center"/>
          </w:tcPr>
          <w:p w14:paraId="68897A40" w14:textId="103C77F8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2"/>
              </w:rPr>
              <w:t>(Startup registered in Taiwan)</w:t>
            </w:r>
          </w:p>
          <w:p w14:paraId="5C923415" w14:textId="6682DB0A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Paid-in capital</w:t>
            </w:r>
            <w:r w:rsidR="003A7EF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NT$</w:t>
            </w:r>
          </w:p>
        </w:tc>
        <w:tc>
          <w:tcPr>
            <w:tcW w:w="4820" w:type="dxa"/>
            <w:gridSpan w:val="7"/>
            <w:vAlign w:val="center"/>
          </w:tcPr>
          <w:p w14:paraId="6C788E88" w14:textId="7FB40EFE" w:rsidR="00230D3D" w:rsidRPr="00A5235F" w:rsidRDefault="00EC2B61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 xml:space="preserve"> </w:t>
            </w:r>
            <w:r w:rsidR="003A7EFA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(</w:t>
            </w:r>
            <w:r w:rsidR="008019BD" w:rsidRPr="00A5235F">
              <w:rPr>
                <w:rFonts w:ascii="Times New Roman" w:hAnsi="Times New Roman" w:cs="Times New Roman"/>
                <w:sz w:val="18"/>
                <w:szCs w:val="18"/>
              </w:rPr>
              <w:t>Overseas startups with main business operations in Taiwan</w:t>
            </w:r>
            <w:r w:rsidR="003A7EFA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)</w:t>
            </w:r>
          </w:p>
          <w:p w14:paraId="3F38B340" w14:textId="5563FD24" w:rsidR="00993AE0" w:rsidRPr="00A5235F" w:rsidRDefault="00FD6B80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Accumulated </w:t>
            </w:r>
            <w:proofErr w:type="gramStart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amount</w:t>
            </w:r>
            <w:proofErr w:type="gramEnd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of fundraising US</w:t>
            </w:r>
            <w:r w:rsidR="00993AE0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$</w:t>
            </w:r>
          </w:p>
        </w:tc>
      </w:tr>
      <w:tr w:rsidR="00FD6B80" w:rsidRPr="00A5235F" w14:paraId="7E112A2D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Align w:val="center"/>
          </w:tcPr>
          <w:p w14:paraId="3B1C8E68" w14:textId="6A2ACEAD" w:rsidR="00230D3D" w:rsidRPr="00A5235F" w:rsidRDefault="00230D3D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Main contact person</w:t>
            </w:r>
          </w:p>
        </w:tc>
        <w:tc>
          <w:tcPr>
            <w:tcW w:w="2154" w:type="dxa"/>
            <w:gridSpan w:val="2"/>
            <w:vAlign w:val="center"/>
          </w:tcPr>
          <w:p w14:paraId="519008D7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DB010E0" w14:textId="1FDD0380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Tel. no.</w:t>
            </w:r>
          </w:p>
        </w:tc>
        <w:tc>
          <w:tcPr>
            <w:tcW w:w="2268" w:type="dxa"/>
            <w:gridSpan w:val="4"/>
            <w:vAlign w:val="center"/>
          </w:tcPr>
          <w:p w14:paraId="06842304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640086D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704" w:type="dxa"/>
            <w:gridSpan w:val="3"/>
            <w:vAlign w:val="center"/>
          </w:tcPr>
          <w:p w14:paraId="31900B60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305EF0BB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Align w:val="center"/>
          </w:tcPr>
          <w:p w14:paraId="5E9EC024" w14:textId="7D959FD4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Secondary contact </w:t>
            </w:r>
            <w:r w:rsidR="00A02412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person</w:t>
            </w:r>
          </w:p>
        </w:tc>
        <w:tc>
          <w:tcPr>
            <w:tcW w:w="2154" w:type="dxa"/>
            <w:gridSpan w:val="2"/>
            <w:vAlign w:val="center"/>
          </w:tcPr>
          <w:p w14:paraId="0B3E0ECE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6CAB3A0" w14:textId="6CF8FBDD" w:rsidR="00230D3D" w:rsidRPr="00A5235F" w:rsidRDefault="00230D3D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Tel.no.</w:t>
            </w:r>
          </w:p>
        </w:tc>
        <w:tc>
          <w:tcPr>
            <w:tcW w:w="2268" w:type="dxa"/>
            <w:gridSpan w:val="4"/>
            <w:vAlign w:val="center"/>
          </w:tcPr>
          <w:p w14:paraId="0959E336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86E392D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704" w:type="dxa"/>
            <w:gridSpan w:val="3"/>
            <w:vAlign w:val="center"/>
          </w:tcPr>
          <w:p w14:paraId="179453C8" w14:textId="77777777" w:rsidR="00D61AC8" w:rsidRPr="00A5235F" w:rsidRDefault="00D61AC8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A0C8DB5" w14:textId="77777777" w:rsidTr="00DD376C">
        <w:trPr>
          <w:trHeight w:val="383"/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61551" w14:textId="75536C28" w:rsidR="00EA2127" w:rsidRPr="00A5235F" w:rsidRDefault="00EA2127" w:rsidP="00EC2B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bookmarkStart w:id="0" w:name="_Hlk102125432"/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This round fundraising plan</w:t>
            </w:r>
            <w:bookmarkEnd w:id="0"/>
          </w:p>
        </w:tc>
      </w:tr>
      <w:tr w:rsidR="00FD6B80" w:rsidRPr="00A5235F" w14:paraId="77A9EA13" w14:textId="77777777" w:rsidTr="00DD376C">
        <w:trPr>
          <w:trHeight w:val="5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1EA13" w14:textId="251E27E3" w:rsidR="00993AE0" w:rsidRPr="00A5235F" w:rsidRDefault="00993AE0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Price per share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3CB20" w14:textId="568EEDBC" w:rsidR="00993AE0" w:rsidRPr="00A5235F" w:rsidRDefault="00993AE0" w:rsidP="000F5393">
            <w:pPr>
              <w:pStyle w:val="a7"/>
              <w:numPr>
                <w:ilvl w:val="0"/>
                <w:numId w:val="22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NT$</w:t>
            </w:r>
          </w:p>
          <w:p w14:paraId="1F53C75B" w14:textId="71528795" w:rsidR="00993AE0" w:rsidRPr="00A5235F" w:rsidRDefault="00993AE0" w:rsidP="000F5393">
            <w:pPr>
              <w:pStyle w:val="a7"/>
              <w:numPr>
                <w:ilvl w:val="0"/>
                <w:numId w:val="22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US$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B6F6" w14:textId="327661DA" w:rsidR="00993AE0" w:rsidRPr="00A5235F" w:rsidRDefault="00993AE0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Issue type</w:t>
            </w:r>
            <w:r w:rsidR="00EC2B61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Number of shares issued 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DC9C9" w14:textId="2F1DD1B8" w:rsidR="00A61613" w:rsidRPr="00A5235F" w:rsidRDefault="00A61613" w:rsidP="000F5393">
            <w:pPr>
              <w:pStyle w:val="a7"/>
              <w:numPr>
                <w:ilvl w:val="0"/>
                <w:numId w:val="23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bookmarkStart w:id="1" w:name="_Hlk105770164"/>
            <w:r w:rsidRPr="00F9230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Common stock</w:t>
            </w:r>
            <w:bookmarkEnd w:id="1"/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C2B61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shares</w:t>
            </w:r>
          </w:p>
          <w:p w14:paraId="35817A88" w14:textId="77777777" w:rsidR="003304E2" w:rsidRDefault="00A61613" w:rsidP="000F5393">
            <w:pPr>
              <w:pStyle w:val="a7"/>
              <w:numPr>
                <w:ilvl w:val="0"/>
                <w:numId w:val="23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Preferred stock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C2B61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shares</w:t>
            </w:r>
          </w:p>
          <w:p w14:paraId="07EF0545" w14:textId="073584FE" w:rsidR="00A61613" w:rsidRPr="00A5235F" w:rsidRDefault="003304E2" w:rsidP="000F5393">
            <w:pPr>
              <w:pStyle w:val="a7"/>
              <w:numPr>
                <w:ilvl w:val="0"/>
                <w:numId w:val="23"/>
              </w:numPr>
              <w:spacing w:after="0"/>
              <w:ind w:leftChars="0" w:left="482" w:hanging="48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>SAFE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D6B80" w:rsidRPr="00A5235F" w14:paraId="76BB06C8" w14:textId="77777777" w:rsidTr="00DD376C">
        <w:trPr>
          <w:trHeight w:val="5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58CACD" w14:textId="44D2F949" w:rsidR="00993AE0" w:rsidRPr="00A5235F" w:rsidRDefault="00993AE0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Total </w:t>
            </w:r>
            <w:r w:rsidR="00BE7527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fundraising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amount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7B229" w14:textId="081BDF88" w:rsidR="00EA6D0B" w:rsidRPr="00A5235F" w:rsidRDefault="003A7EFA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(</w:t>
            </w:r>
            <w:r w:rsidR="00EA6D0B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Currency same as above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18"/>
                <w:szCs w:val="22"/>
              </w:rPr>
              <w:t>)</w:t>
            </w:r>
          </w:p>
          <w:p w14:paraId="5768E4A7" w14:textId="58110EF5" w:rsidR="003A7EFA" w:rsidRPr="00A5235F" w:rsidRDefault="003A7EFA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18ADC3" w14:textId="014D785F" w:rsidR="00F60B6C" w:rsidRPr="00A5235F" w:rsidRDefault="00F60B6C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EFC8A" w14:textId="5E1B5A36" w:rsidR="00F60B6C" w:rsidRPr="00A5235F" w:rsidRDefault="00F60B6C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1AF7CA9E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2B9F0DD" w14:textId="0A290F22" w:rsidR="00A61613" w:rsidRPr="00A5235F" w:rsidRDefault="00A61613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Investment structure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</w:tcBorders>
            <w:vAlign w:val="center"/>
          </w:tcPr>
          <w:p w14:paraId="625A5621" w14:textId="77777777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dxa"/>
            <w:gridSpan w:val="6"/>
            <w:tcBorders>
              <w:top w:val="single" w:sz="12" w:space="0" w:color="auto"/>
            </w:tcBorders>
            <w:vAlign w:val="center"/>
          </w:tcPr>
          <w:p w14:paraId="3EA715F7" w14:textId="7629932B" w:rsidR="00A61613" w:rsidRPr="00A5235F" w:rsidRDefault="00BE752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Fundraising </w:t>
            </w:r>
            <w:r w:rsidR="00A61613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amount</w:t>
            </w:r>
            <w:r w:rsidR="00A02412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this round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</w:tcBorders>
            <w:vAlign w:val="center"/>
          </w:tcPr>
          <w:p w14:paraId="2B0286BD" w14:textId="4954D63C" w:rsidR="00A61613" w:rsidRPr="00A5235F" w:rsidRDefault="00A61613" w:rsidP="00EC2B61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bookmarkStart w:id="2" w:name="_Hlk102138766"/>
            <w:r w:rsidRPr="00F92308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Shareholding ratio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after</w:t>
            </w:r>
            <w:r w:rsidR="004A61F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this round’s capital increase</w:t>
            </w:r>
            <w:r w:rsidR="00EC2B61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(%)</w:t>
            </w:r>
            <w:bookmarkEnd w:id="2"/>
          </w:p>
        </w:tc>
      </w:tr>
      <w:tr w:rsidR="00FD6B80" w:rsidRPr="00A5235F" w14:paraId="4248FAFF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1FD443C6" w14:textId="46E03E27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D38C385" w14:textId="6A9B807C" w:rsidR="0088517E" w:rsidRPr="00A5235F" w:rsidRDefault="0088517E" w:rsidP="00EC2B61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National Development Fund (this program)</w:t>
            </w:r>
          </w:p>
        </w:tc>
        <w:tc>
          <w:tcPr>
            <w:tcW w:w="3251" w:type="dxa"/>
            <w:gridSpan w:val="6"/>
            <w:vAlign w:val="center"/>
          </w:tcPr>
          <w:p w14:paraId="75B19C9B" w14:textId="78722C3F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39D1D79A" w14:textId="3B88FCA8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19DF753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0503BBD0" w14:textId="77777777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B48CA37" w14:textId="2F594099" w:rsidR="0088517E" w:rsidRPr="00A5235F" w:rsidRDefault="0088517E" w:rsidP="00157A21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bookmarkStart w:id="3" w:name="_Hlk102138635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Matched </w:t>
            </w:r>
            <w:r w:rsidR="00157A21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with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angel investor</w:t>
            </w:r>
            <w:bookmarkEnd w:id="3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(total)</w:t>
            </w:r>
          </w:p>
        </w:tc>
        <w:tc>
          <w:tcPr>
            <w:tcW w:w="3251" w:type="dxa"/>
            <w:gridSpan w:val="6"/>
            <w:vAlign w:val="center"/>
          </w:tcPr>
          <w:p w14:paraId="32828DE7" w14:textId="48D140F3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558A9C60" w14:textId="51B9899B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5D34D03C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22CB083D" w14:textId="77777777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207D6B6" w14:textId="4480E36F" w:rsidR="0088517E" w:rsidRPr="00A5235F" w:rsidRDefault="004B7654" w:rsidP="00EC2B61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4B7654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Other investors in the current round</w:t>
            </w:r>
            <w:r w:rsidR="0088517E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(total)</w:t>
            </w:r>
          </w:p>
        </w:tc>
        <w:tc>
          <w:tcPr>
            <w:tcW w:w="3251" w:type="dxa"/>
            <w:gridSpan w:val="6"/>
            <w:vAlign w:val="center"/>
          </w:tcPr>
          <w:p w14:paraId="61C4FA0D" w14:textId="65A2EFD5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5CB9C12D" w14:textId="6572426C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7BB02949" w14:textId="77777777" w:rsidTr="00DD376C">
        <w:trPr>
          <w:trHeight w:val="513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2DC144A1" w14:textId="77777777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A72A4BC" w14:textId="63E67436" w:rsidR="0088517E" w:rsidRPr="00A5235F" w:rsidRDefault="004B7654" w:rsidP="00EC2B61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4B7654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Original shareholders </w:t>
            </w:r>
            <w:r w:rsidR="0088517E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(total)</w:t>
            </w:r>
          </w:p>
        </w:tc>
        <w:tc>
          <w:tcPr>
            <w:tcW w:w="3251" w:type="dxa"/>
            <w:gridSpan w:val="6"/>
            <w:vAlign w:val="center"/>
          </w:tcPr>
          <w:p w14:paraId="4B26AEBE" w14:textId="198F2FD1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260A7ED3" w14:textId="7C762711" w:rsidR="000F1F47" w:rsidRPr="00A5235F" w:rsidRDefault="000F1F47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8F5EE35" w14:textId="77777777" w:rsidTr="00DD376C">
        <w:trPr>
          <w:trHeight w:val="356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3F4EB155" w14:textId="5CFBE7A0" w:rsidR="0088517E" w:rsidRPr="00A5235F" w:rsidRDefault="00A47B94" w:rsidP="0088654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G</w:t>
            </w:r>
            <w:r w:rsidR="00A02412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overnment</w:t>
            </w:r>
            <w:r w:rsidR="0088517E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 incentive subsidy program or </w:t>
            </w: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preferential treatment under </w:t>
            </w:r>
            <w:r w:rsidR="0088517E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related</w:t>
            </w:r>
            <w:r w:rsidR="00A02412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 incentive regulation</w:t>
            </w:r>
            <w:r w:rsidR="00B27A0E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</w:tr>
      <w:tr w:rsidR="00FD6B80" w:rsidRPr="00A5235F" w14:paraId="2DC71279" w14:textId="77777777" w:rsidTr="00DD376C">
        <w:trPr>
          <w:trHeight w:val="513"/>
          <w:jc w:val="center"/>
        </w:trPr>
        <w:tc>
          <w:tcPr>
            <w:tcW w:w="5313" w:type="dxa"/>
            <w:gridSpan w:val="7"/>
          </w:tcPr>
          <w:p w14:paraId="5281E985" w14:textId="684F99BE" w:rsidR="003A7EFA" w:rsidRPr="00A5235F" w:rsidRDefault="00B27A0E" w:rsidP="000F5393">
            <w:pPr>
              <w:pStyle w:val="a7"/>
              <w:numPr>
                <w:ilvl w:val="0"/>
                <w:numId w:val="24"/>
              </w:numPr>
              <w:spacing w:after="0"/>
              <w:ind w:leftChars="0" w:hanging="482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Rece</w:t>
            </w:r>
            <w:r w:rsidR="00D54C2A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ved subsidy from the NDF</w:t>
            </w:r>
            <w:r w:rsidR="00E327D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4" w:name="_Hlk102140865"/>
            <w:r w:rsidR="00E327D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Startup Angel Program</w:t>
            </w:r>
            <w:bookmarkEnd w:id="4"/>
            <w:r w:rsidR="00E327D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34C9B4B" w14:textId="6EB3DF73" w:rsidR="00E327D8" w:rsidRPr="00A5235F" w:rsidRDefault="00E327D8" w:rsidP="000F5393">
            <w:pPr>
              <w:ind w:leftChars="200" w:left="48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(</w:t>
            </w:r>
            <w:r w:rsidR="003A7EFA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eedback mechanism: 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□</w:t>
            </w:r>
            <w:r w:rsidR="0007410B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7410B" w:rsidRPr="00A5235F">
              <w:rPr>
                <w:rFonts w:ascii="Times New Roman" w:hAnsi="Times New Roman" w:cs="Times New Roman"/>
                <w:sz w:val="22"/>
              </w:rPr>
              <w:t>Cashback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□</w:t>
            </w:r>
            <w:r w:rsidR="0007410B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7410B" w:rsidRPr="00F92308">
              <w:rPr>
                <w:rFonts w:ascii="Times New Roman" w:hAnsi="Times New Roman" w:cs="Times New Roman"/>
                <w:sz w:val="22"/>
                <w:szCs w:val="22"/>
              </w:rPr>
              <w:t>Preemptive stock option right</w:t>
            </w:r>
            <w:r w:rsidR="003A7EFA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  <w:p w14:paraId="6F621C16" w14:textId="1BCE5A1F" w:rsidR="00E327D8" w:rsidRPr="00A5235F" w:rsidRDefault="00E327D8" w:rsidP="000F5393">
            <w:pPr>
              <w:pStyle w:val="a7"/>
              <w:numPr>
                <w:ilvl w:val="0"/>
                <w:numId w:val="24"/>
              </w:numPr>
              <w:spacing w:after="0"/>
              <w:ind w:leftChars="0" w:hanging="482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Previously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received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subsidy from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other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government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incentive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subsidy program</w:t>
            </w:r>
          </w:p>
          <w:p w14:paraId="5195CC5C" w14:textId="05903A7D" w:rsidR="00E327D8" w:rsidRPr="00A5235F" w:rsidRDefault="00E327D8" w:rsidP="000F5393">
            <w:pPr>
              <w:pStyle w:val="a7"/>
              <w:spacing w:after="0"/>
              <w:ind w:leftChars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A7EFA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eedback </w:t>
            </w:r>
            <w:r w:rsidR="00173C97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mechanism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□ </w:t>
            </w:r>
            <w:r w:rsidR="003A7EFA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  <w:r w:rsidR="004A61FD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A7EFA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</w:t>
            </w:r>
            <w:r w:rsidR="0007410B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7EFA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  <w:proofErr w:type="gramStart"/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）</w:t>
            </w:r>
            <w:proofErr w:type="gramEnd"/>
          </w:p>
          <w:p w14:paraId="5CA1AF1F" w14:textId="360747B7" w:rsidR="00B27A0E" w:rsidRPr="00A5235F" w:rsidRDefault="003A7EFA" w:rsidP="000F5393">
            <w:pPr>
              <w:pStyle w:val="a7"/>
              <w:numPr>
                <w:ilvl w:val="0"/>
                <w:numId w:val="24"/>
              </w:numPr>
              <w:spacing w:after="0"/>
              <w:ind w:leftChars="0" w:hanging="482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Not received subsidy from government incentive subsidy program</w:t>
            </w:r>
          </w:p>
        </w:tc>
        <w:tc>
          <w:tcPr>
            <w:tcW w:w="5314" w:type="dxa"/>
            <w:gridSpan w:val="8"/>
          </w:tcPr>
          <w:p w14:paraId="1CAB528C" w14:textId="2DE572C0" w:rsidR="00A47B94" w:rsidRPr="00A5235F" w:rsidRDefault="00A47B94" w:rsidP="000F5393">
            <w:pPr>
              <w:pStyle w:val="a7"/>
              <w:numPr>
                <w:ilvl w:val="0"/>
                <w:numId w:val="24"/>
              </w:numPr>
              <w:ind w:leftChars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Eligible for preferential treatment under related incentive regulations</w:t>
            </w:r>
            <w:r w:rsidR="001D086D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07410B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please explain</w:t>
            </w:r>
            <w:r w:rsidR="001D086D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0D01A165" w14:textId="01F35A71" w:rsidR="00A47B94" w:rsidRPr="00A5235F" w:rsidRDefault="00A47B94" w:rsidP="000F5393">
            <w:pPr>
              <w:pStyle w:val="a7"/>
              <w:numPr>
                <w:ilvl w:val="0"/>
                <w:numId w:val="24"/>
              </w:numPr>
              <w:ind w:leftChars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 eligible for preferential treatment under related incentive regulations</w:t>
            </w:r>
          </w:p>
          <w:p w14:paraId="1DEA97E0" w14:textId="70076E1A" w:rsidR="00A47B94" w:rsidRPr="00A5235F" w:rsidRDefault="00A47B94" w:rsidP="000F5393">
            <w:pPr>
              <w:pStyle w:val="a7"/>
              <w:numPr>
                <w:ilvl w:val="0"/>
                <w:numId w:val="24"/>
              </w:numPr>
              <w:ind w:leftChars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Other, please explain</w:t>
            </w:r>
          </w:p>
          <w:p w14:paraId="5C86CD90" w14:textId="6BCB64D4" w:rsidR="00A47B94" w:rsidRPr="00A5235F" w:rsidRDefault="00A47B94" w:rsidP="00394F7D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  <w:p w14:paraId="19535A97" w14:textId="47302294" w:rsidR="00A47B94" w:rsidRPr="00A5235F" w:rsidRDefault="00A47B94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0B9E8B0B" w14:textId="77777777" w:rsidTr="00DD376C">
        <w:trPr>
          <w:trHeight w:val="326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04B41537" w14:textId="5223856F" w:rsidR="00EA2127" w:rsidRPr="00A5235F" w:rsidRDefault="00EA2127" w:rsidP="000F539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Letter of Agreement and </w:t>
            </w:r>
            <w:r w:rsidR="006E5007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Commitment</w:t>
            </w:r>
          </w:p>
        </w:tc>
      </w:tr>
      <w:tr w:rsidR="00FD6B80" w:rsidRPr="00A5235F" w14:paraId="527FB6BB" w14:textId="77777777" w:rsidTr="00DD376C">
        <w:trPr>
          <w:trHeight w:val="513"/>
          <w:jc w:val="center"/>
        </w:trPr>
        <w:tc>
          <w:tcPr>
            <w:tcW w:w="10627" w:type="dxa"/>
            <w:gridSpan w:val="15"/>
            <w:vAlign w:val="center"/>
          </w:tcPr>
          <w:p w14:paraId="57AE45DC" w14:textId="0BBED2E2" w:rsidR="00641640" w:rsidRPr="00A5235F" w:rsidRDefault="00641640" w:rsidP="00FD6B80">
            <w:pPr>
              <w:pStyle w:val="a7"/>
              <w:numPr>
                <w:ilvl w:val="0"/>
                <w:numId w:val="2"/>
              </w:numPr>
              <w:spacing w:afterLines="50" w:after="180" w:line="240" w:lineRule="auto"/>
              <w:ind w:leftChars="0" w:left="238" w:hanging="2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applicant declares and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promises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that the natural person personal data provided was collected, handled and used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legally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by the </w:t>
            </w:r>
            <w:r w:rsidR="006D0F8E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applicant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and that the personal data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subject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has been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informed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that their personal data has been given to the Business Angel Invest</w:t>
            </w:r>
            <w:r w:rsidR="00A9587A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ment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Program exe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cuti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ng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C343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agency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</w:t>
            </w:r>
            <w:r w:rsidR="00173C97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Taiwan Venture Capital Association and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personal data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subject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has been </w:t>
            </w:r>
            <w:r w:rsidR="00BE752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clearly 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informed of the contents of personal data collection of the NDF Business Angel 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Investment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Program</w:t>
            </w:r>
            <w:r w:rsidR="00173C9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2CBA78A3" w14:textId="51EC80E3" w:rsidR="000F3AB4" w:rsidRPr="00A5235F" w:rsidRDefault="000F3AB4" w:rsidP="00B8104F">
            <w:pPr>
              <w:pStyle w:val="a7"/>
              <w:numPr>
                <w:ilvl w:val="0"/>
                <w:numId w:val="2"/>
              </w:numPr>
              <w:spacing w:afterLines="50" w:after="180" w:line="240" w:lineRule="auto"/>
              <w:ind w:leftChars="0" w:left="238" w:hanging="2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applicant </w:t>
            </w:r>
            <w:r w:rsidR="006D0F8E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declares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and promises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;</w:t>
            </w: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1) </w:t>
            </w:r>
            <w:r w:rsidR="004B7654"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If the company or its person in charge, including the main operator, operating team, directors, supervisors, and shareholders holding more than 10% of the shares, has any bad credit record at the Joint Credit Information Center (JCIC), loses bill credit, encounters financial difficulties, undergoes litigation/non-litigation/administrative disputes/administrative sanctions/precautionary measures/compulsory enforcement events, etc.;</w:t>
            </w:r>
            <w:r w:rsidR="00BE752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0089E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2) </w:t>
            </w:r>
            <w:r w:rsidR="004B7654"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If the company’s directors, supervisors, managers, or shareholders holding more than 10% of the shares are involved in any situation defined under Article 157 of the Securities and Exchange Act;</w:t>
            </w:r>
            <w:r w:rsidR="0070089E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3)</w:t>
            </w:r>
            <w:r w:rsidR="004B7654">
              <w:t xml:space="preserve"> </w:t>
            </w:r>
            <w:r w:rsidR="004B7654"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Existing shareholders or </w:t>
            </w:r>
            <w:r w:rsidR="004B7654"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this capital increase includes capital from Mainland China</w:t>
            </w:r>
            <w:r w:rsidR="004B7654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 xml:space="preserve"> ;  4) T</w:t>
            </w:r>
            <w:r w:rsidR="004B7654"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he matched angel investor and the company have an interested party relationship as defined by this program, they will disclose in full.</w:t>
            </w:r>
          </w:p>
          <w:p w14:paraId="0704907A" w14:textId="0538BCDF" w:rsidR="00B109F9" w:rsidRDefault="006D0F8E" w:rsidP="00FD6B80">
            <w:pPr>
              <w:pStyle w:val="a7"/>
              <w:numPr>
                <w:ilvl w:val="0"/>
                <w:numId w:val="2"/>
              </w:numPr>
              <w:spacing w:afterLines="50" w:after="180" w:line="240" w:lineRule="auto"/>
              <w:ind w:leftChars="0" w:left="238" w:hanging="2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applicant promises that the 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information listed above and the attachments are true, correct and complete, with no falsehood,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concealment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deceit or misdirection and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guarantees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intellectual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property rights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of others such as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patent right, specialized technology or copyright is not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violated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 Prior to the hol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ding of an</w:t>
            </w:r>
            <w:r w:rsidR="004A61FD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bookmarkStart w:id="5" w:name="_Hlk102125600"/>
            <w:r w:rsidR="00A9587A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</w:t>
            </w:r>
            <w:r w:rsidR="00816F28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nvestment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A9587A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eview</w:t>
            </w:r>
            <w:r w:rsidR="004A61FD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A9587A" w:rsidRPr="00A5235F">
              <w:rPr>
                <w:rFonts w:ascii="Times New Roman" w:eastAsia="新細明體" w:hAnsi="Times New Roman" w:cs="Times New Roman"/>
                <w:color w:val="auto"/>
                <w:sz w:val="22"/>
                <w:szCs w:val="22"/>
              </w:rPr>
              <w:t>C</w:t>
            </w:r>
            <w:r w:rsidR="00F27BFC" w:rsidRPr="00A5235F">
              <w:rPr>
                <w:rFonts w:ascii="Times New Roman" w:eastAsia="新細明體" w:hAnsi="Times New Roman" w:cs="Times New Roman"/>
                <w:color w:val="auto"/>
                <w:sz w:val="22"/>
                <w:szCs w:val="22"/>
              </w:rPr>
              <w:t>ommittee</w:t>
            </w:r>
            <w:bookmarkEnd w:id="5"/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of</w:t>
            </w:r>
            <w:proofErr w:type="gramEnd"/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before disbursement of </w:t>
            </w:r>
            <w:r w:rsidR="00816F28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funds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if new matters, litigation or non-</w:t>
            </w:r>
            <w:proofErr w:type="gramStart"/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litigation situation</w:t>
            </w:r>
            <w:proofErr w:type="gramEnd"/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arises</w:t>
            </w:r>
            <w:r w:rsidR="004A61FD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the </w:t>
            </w:r>
            <w:proofErr w:type="gramStart"/>
            <w:r w:rsidR="00816F28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executing</w:t>
            </w:r>
            <w:proofErr w:type="gramEnd"/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A9587A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agency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should be notified initiatively. In the case of false statement, </w:t>
            </w:r>
            <w:r w:rsidR="00816F28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failure</w:t>
            </w:r>
            <w:r w:rsidR="00C35365" w:rsidRPr="00A5235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to info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rm/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notify</w:t>
            </w:r>
            <w:r w:rsidR="00C3536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when it is required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deliberate concealment of information that might affect the investment review or the rights of investors, the applicant agrees that the executing </w:t>
            </w:r>
            <w:r w:rsidR="004C3435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agency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can refuse to accept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investment application </w:t>
            </w:r>
            <w:r w:rsidR="00A47B94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or, with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agreement of the NDF</w:t>
            </w:r>
            <w:r w:rsidR="00BE752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investment decision for this program will be regarded as invalid</w:t>
            </w:r>
            <w:r w:rsidR="00BE7527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and the</w:t>
            </w:r>
            <w:r w:rsidR="004A61FD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16F28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applicant will bear all associated legal liability without objection.</w:t>
            </w:r>
          </w:p>
          <w:p w14:paraId="433C8A93" w14:textId="5AD6FC79" w:rsidR="004B7654" w:rsidRPr="00A5235F" w:rsidRDefault="004B7654" w:rsidP="00FD6B80">
            <w:pPr>
              <w:pStyle w:val="a7"/>
              <w:numPr>
                <w:ilvl w:val="0"/>
                <w:numId w:val="2"/>
              </w:numPr>
              <w:spacing w:afterLines="50" w:after="180" w:line="240" w:lineRule="auto"/>
              <w:ind w:leftChars="0" w:left="238" w:hanging="2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Hereby, the company declares its agreement to comply with laws and government regulations regarding integrity and business </w:t>
            </w:r>
            <w:proofErr w:type="gramStart"/>
            <w:r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ethics, and</w:t>
            </w:r>
            <w:proofErr w:type="gramEnd"/>
            <w:r w:rsidRPr="004B76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guarantees that there will be no direct or indirect involvement in any improper conduct, such as lobbying, bribery, or other unethical behavior.</w:t>
            </w:r>
          </w:p>
          <w:p w14:paraId="0E34D767" w14:textId="77777777" w:rsidR="004A61FD" w:rsidRPr="00A5235F" w:rsidRDefault="004A61FD" w:rsidP="004A61FD">
            <w:pPr>
              <w:pStyle w:val="a7"/>
              <w:spacing w:afterLines="50" w:after="180" w:line="240" w:lineRule="auto"/>
              <w:ind w:leftChars="0" w:left="23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6247D2C1" w14:textId="77777777" w:rsidR="00394F7D" w:rsidRPr="00A5235F" w:rsidRDefault="00394F7D" w:rsidP="004A61FD">
            <w:pPr>
              <w:pStyle w:val="a7"/>
              <w:spacing w:afterLines="50" w:after="180" w:line="240" w:lineRule="auto"/>
              <w:ind w:leftChars="0" w:left="23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6817D7AD" w14:textId="77777777" w:rsidR="000F5393" w:rsidRPr="00A5235F" w:rsidRDefault="000F5393" w:rsidP="004A61FD">
            <w:pPr>
              <w:pStyle w:val="a7"/>
              <w:spacing w:afterLines="50" w:after="180" w:line="240" w:lineRule="auto"/>
              <w:ind w:leftChars="0" w:left="23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171D1A1E" w14:textId="0CD5C0A0" w:rsidR="00B27A0E" w:rsidRPr="00A5235F" w:rsidRDefault="00394F7D" w:rsidP="00394F7D">
            <w:pPr>
              <w:ind w:firstLineChars="50" w:firstLine="11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(</w:t>
            </w:r>
            <w:r w:rsidR="00B27A0E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Please attach the seal of the company and person in charge in this column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FD6B80" w:rsidRPr="00A5235F" w14:paraId="0E450F44" w14:textId="77777777" w:rsidTr="00DD376C">
        <w:trPr>
          <w:trHeight w:val="370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0E953CAA" w14:textId="392CCB5B" w:rsidR="00EA2127" w:rsidRPr="00A5235F" w:rsidRDefault="00EA2127" w:rsidP="00394F7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Record of acceptance </w:t>
            </w:r>
            <w:proofErr w:type="gramStart"/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( filled</w:t>
            </w:r>
            <w:proofErr w:type="gramEnd"/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 in by the executing </w:t>
            </w:r>
            <w:r w:rsidR="00F27BFC" w:rsidRPr="00A5235F">
              <w:rPr>
                <w:rFonts w:ascii="Times New Roman" w:hAnsi="Times New Roman" w:cs="Times New Roman"/>
                <w:b/>
              </w:rPr>
              <w:t>agency</w:t>
            </w: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FD6B80" w:rsidRPr="00A5235F" w14:paraId="3FFD291E" w14:textId="77777777" w:rsidTr="00394F7D">
        <w:trPr>
          <w:trHeight w:val="270"/>
          <w:jc w:val="center"/>
        </w:trPr>
        <w:tc>
          <w:tcPr>
            <w:tcW w:w="1119" w:type="dxa"/>
            <w:vMerge w:val="restart"/>
            <w:vAlign w:val="center"/>
          </w:tcPr>
          <w:p w14:paraId="03FE080F" w14:textId="4EBBE347" w:rsidR="00723BC0" w:rsidRPr="00A5235F" w:rsidRDefault="00723BC0" w:rsidP="00F27BFC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Business Angel Investment Program </w:t>
            </w:r>
            <w:bookmarkStart w:id="6" w:name="_Hlk102125517"/>
            <w:r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executing </w:t>
            </w:r>
            <w:bookmarkEnd w:id="6"/>
            <w:r w:rsidR="00F27BFC" w:rsidRPr="00A5235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agency</w:t>
            </w:r>
          </w:p>
        </w:tc>
        <w:tc>
          <w:tcPr>
            <w:tcW w:w="2562" w:type="dxa"/>
            <w:gridSpan w:val="2"/>
            <w:vAlign w:val="center"/>
          </w:tcPr>
          <w:p w14:paraId="0A853423" w14:textId="5B0B40F9" w:rsidR="00723BC0" w:rsidRPr="00A5235F" w:rsidRDefault="00723BC0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Date of official acceptance</w:t>
            </w:r>
          </w:p>
        </w:tc>
        <w:tc>
          <w:tcPr>
            <w:tcW w:w="3260" w:type="dxa"/>
            <w:gridSpan w:val="6"/>
            <w:vAlign w:val="center"/>
          </w:tcPr>
          <w:p w14:paraId="308A7C2A" w14:textId="0CED0E7D" w:rsidR="00C02DD4" w:rsidRPr="00A5235F" w:rsidRDefault="00C02DD4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Matters needing special explanation</w:t>
            </w:r>
          </w:p>
        </w:tc>
        <w:tc>
          <w:tcPr>
            <w:tcW w:w="1408" w:type="dxa"/>
            <w:gridSpan w:val="4"/>
            <w:vMerge w:val="restart"/>
            <w:vAlign w:val="center"/>
          </w:tcPr>
          <w:p w14:paraId="3C73CB31" w14:textId="51421009" w:rsidR="00C02DD4" w:rsidRPr="00A5235F" w:rsidRDefault="00C02DD4" w:rsidP="00394F7D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Date of first submission by the</w:t>
            </w:r>
            <w:r w:rsidR="004A61F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applicant company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14:paraId="1CD8B0A3" w14:textId="54AE2D11" w:rsidR="00B8104F" w:rsidRPr="00A5235F" w:rsidRDefault="00B8104F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Year</w:t>
            </w:r>
            <w:r w:rsidR="004A61F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94F7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Month</w:t>
            </w:r>
            <w:proofErr w:type="gramEnd"/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4A61F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94F7D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Day</w:t>
            </w:r>
          </w:p>
        </w:tc>
      </w:tr>
      <w:tr w:rsidR="00FD6B80" w:rsidRPr="00A5235F" w14:paraId="42003ADD" w14:textId="77777777" w:rsidTr="00394F7D">
        <w:trPr>
          <w:trHeight w:val="347"/>
          <w:jc w:val="center"/>
        </w:trPr>
        <w:tc>
          <w:tcPr>
            <w:tcW w:w="1119" w:type="dxa"/>
            <w:vMerge/>
            <w:vAlign w:val="center"/>
          </w:tcPr>
          <w:p w14:paraId="31208946" w14:textId="77777777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83F087D" w14:textId="479FAA9E" w:rsidR="00BE7527" w:rsidRPr="00A5235F" w:rsidRDefault="004A61FD" w:rsidP="00394F7D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Year</w:t>
            </w:r>
            <w:r w:rsidR="00394F7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Month</w:t>
            </w:r>
            <w:r w:rsidR="00394F7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Day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35358DE2" w14:textId="77777777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gridSpan w:val="4"/>
            <w:vMerge/>
            <w:vAlign w:val="center"/>
          </w:tcPr>
          <w:p w14:paraId="6290F536" w14:textId="4953DB1E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E1BF7D9" w14:textId="77777777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12F18CC3" w14:textId="77777777" w:rsidTr="00394F7D">
        <w:trPr>
          <w:trHeight w:val="270"/>
          <w:jc w:val="center"/>
        </w:trPr>
        <w:tc>
          <w:tcPr>
            <w:tcW w:w="1119" w:type="dxa"/>
            <w:vMerge/>
            <w:vAlign w:val="center"/>
          </w:tcPr>
          <w:p w14:paraId="73AB8853" w14:textId="77777777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699C0C1" w14:textId="5377C956" w:rsidR="00723BC0" w:rsidRPr="00A5235F" w:rsidRDefault="00B8104F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H</w:t>
            </w:r>
            <w:r w:rsidR="00723BC0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andler</w:t>
            </w:r>
          </w:p>
        </w:tc>
        <w:tc>
          <w:tcPr>
            <w:tcW w:w="3260" w:type="dxa"/>
            <w:gridSpan w:val="6"/>
            <w:vMerge/>
            <w:vAlign w:val="center"/>
          </w:tcPr>
          <w:p w14:paraId="23847578" w14:textId="77777777" w:rsidR="0030549B" w:rsidRPr="00A5235F" w:rsidRDefault="0030549B" w:rsidP="00FD6B80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2B9B4FC4" w14:textId="2F490627" w:rsidR="00C02DD4" w:rsidRPr="00A5235F" w:rsidRDefault="00C02DD4" w:rsidP="00394F7D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Date of last submission of supplem</w:t>
            </w:r>
            <w:r w:rsidR="003174C4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en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tary documents</w:t>
            </w:r>
          </w:p>
        </w:tc>
        <w:tc>
          <w:tcPr>
            <w:tcW w:w="2278" w:type="dxa"/>
            <w:gridSpan w:val="2"/>
            <w:vAlign w:val="center"/>
          </w:tcPr>
          <w:p w14:paraId="004FDD83" w14:textId="75B9E7FA" w:rsidR="00C02DD4" w:rsidRPr="00A5235F" w:rsidRDefault="004A61FD" w:rsidP="00394F7D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Year  Month</w:t>
            </w:r>
            <w:proofErr w:type="gramEnd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Day</w:t>
            </w:r>
          </w:p>
        </w:tc>
      </w:tr>
      <w:tr w:rsidR="00FD6B80" w:rsidRPr="00A5235F" w14:paraId="6DC04EF3" w14:textId="77777777" w:rsidTr="00DD376C">
        <w:trPr>
          <w:trHeight w:val="331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022F5AF0" w14:textId="7A7DFA29" w:rsidR="00EA2127" w:rsidRPr="00A5235F" w:rsidRDefault="00EA2127" w:rsidP="00394F7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Application documents checklist</w:t>
            </w:r>
          </w:p>
        </w:tc>
      </w:tr>
      <w:tr w:rsidR="00FD6B80" w:rsidRPr="00A5235F" w14:paraId="42451F03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shd w:val="clear" w:color="auto" w:fill="595959" w:themeFill="text1" w:themeFillTint="A6"/>
            <w:vAlign w:val="center"/>
          </w:tcPr>
          <w:p w14:paraId="64BC3DDB" w14:textId="3A17E96D" w:rsidR="0030549B" w:rsidRPr="001C48A3" w:rsidRDefault="00EA2127" w:rsidP="00394F7D">
            <w:pPr>
              <w:ind w:firstLineChars="1700" w:firstLine="3744"/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1C48A3"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  <w:t>Document items</w:t>
            </w:r>
          </w:p>
        </w:tc>
        <w:tc>
          <w:tcPr>
            <w:tcW w:w="1286" w:type="dxa"/>
            <w:shd w:val="clear" w:color="auto" w:fill="595959" w:themeFill="text1" w:themeFillTint="A6"/>
            <w:vAlign w:val="center"/>
          </w:tcPr>
          <w:p w14:paraId="1574F0C3" w14:textId="449713B2" w:rsidR="00EA2127" w:rsidRPr="001C48A3" w:rsidRDefault="007445BC" w:rsidP="00394F7D">
            <w:pPr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1C48A3">
              <w:rPr>
                <w:rFonts w:ascii="Times New Roman" w:eastAsia="標楷體" w:hAnsi="Times New Roman" w:cs="Times New Roman"/>
                <w:b/>
                <w:color w:val="FFFFFF" w:themeColor="background1"/>
                <w:sz w:val="22"/>
                <w:szCs w:val="22"/>
              </w:rPr>
              <w:t>please tick the checkbox</w:t>
            </w:r>
          </w:p>
        </w:tc>
      </w:tr>
      <w:tr w:rsidR="00FD6B80" w:rsidRPr="00A5235F" w14:paraId="4E0BDB69" w14:textId="77777777" w:rsidTr="00964DB9">
        <w:trPr>
          <w:trHeight w:val="331"/>
          <w:jc w:val="center"/>
        </w:trPr>
        <w:tc>
          <w:tcPr>
            <w:tcW w:w="10627" w:type="dxa"/>
            <w:gridSpan w:val="15"/>
            <w:vAlign w:val="center"/>
          </w:tcPr>
          <w:p w14:paraId="48BB21C8" w14:textId="4262C441" w:rsidR="0030549B" w:rsidRPr="00A5235F" w:rsidRDefault="00EA2127" w:rsidP="00394F7D">
            <w:pPr>
              <w:spacing w:beforeLines="10" w:before="36" w:afterLines="10" w:after="36"/>
              <w:ind w:firstLineChars="1700" w:firstLine="3744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Application documents</w:t>
            </w:r>
          </w:p>
        </w:tc>
      </w:tr>
      <w:tr w:rsidR="00FD6B80" w:rsidRPr="00A5235F" w14:paraId="39CA9020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vAlign w:val="center"/>
          </w:tcPr>
          <w:p w14:paraId="362A7684" w14:textId="3835DCAD" w:rsidR="00C02DD4" w:rsidRPr="00A5235F" w:rsidRDefault="00C02DD4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Operating proposal</w:t>
            </w:r>
          </w:p>
        </w:tc>
        <w:tc>
          <w:tcPr>
            <w:tcW w:w="1286" w:type="dxa"/>
            <w:vAlign w:val="center"/>
          </w:tcPr>
          <w:p w14:paraId="1611893C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EEC34DF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132B859F" w14:textId="106AB06E" w:rsidR="00C02DD4" w:rsidRPr="00A5235F" w:rsidRDefault="00C02DD4" w:rsidP="007445B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7" w:name="_Hlk105771211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(not required if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newly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established)</w:t>
            </w:r>
            <w:r w:rsidR="007445B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D03DB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CPA attested financial statement for past three years or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D03DB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Profit-seeking Enterprise Annual Income Tax Return or self-closing financial report.</w:t>
            </w:r>
            <w:bookmarkEnd w:id="7"/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7B1E6B4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2A38A267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53E8C1B7" w14:textId="3E5E39C6" w:rsidR="00C02DD4" w:rsidRPr="00A5235F" w:rsidRDefault="00C02DD4" w:rsidP="00394F7D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Copy of latest company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articles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of incorporation approved by the shareholder’s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meeting</w:t>
            </w:r>
            <w:r w:rsidR="00394F7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*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235C626D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6ECC84BF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1DF77D04" w14:textId="09F4CB79" w:rsidR="0074726D" w:rsidRPr="00A5235F" w:rsidRDefault="0074726D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Credit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proof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document of person in charge or main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operators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, including but not limited to chairperson, managing director, the actual operator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of the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com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pan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y such as a 3-mo</w:t>
            </w:r>
            <w:r w:rsidR="00B8104F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n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th valid JCIC bills credit enquiry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record, personal credit report.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3A83D699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35CAC009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32C044C2" w14:textId="61C1D939" w:rsidR="007445BC" w:rsidRPr="00A5235F" w:rsidRDefault="007445BC" w:rsidP="00394F7D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Attachment</w:t>
            </w:r>
            <w:r w:rsidR="00394F7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Operating proposal for Financial/Equity/Board </w:t>
            </w:r>
            <w:r w:rsidR="00165237" w:rsidRPr="00A5235F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Explanatory Forms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151A8771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14DA4CE1" w14:textId="77777777" w:rsidTr="00487F79">
        <w:trPr>
          <w:trHeight w:val="331"/>
          <w:jc w:val="center"/>
        </w:trPr>
        <w:tc>
          <w:tcPr>
            <w:tcW w:w="10627" w:type="dxa"/>
            <w:gridSpan w:val="15"/>
            <w:vAlign w:val="center"/>
          </w:tcPr>
          <w:p w14:paraId="182D170F" w14:textId="25A8C85A" w:rsidR="00391FE5" w:rsidRPr="00A5235F" w:rsidRDefault="00391FE5" w:rsidP="00394F7D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Startups registered in Taiwan</w:t>
            </w:r>
          </w:p>
        </w:tc>
      </w:tr>
      <w:tr w:rsidR="00FD6B80" w:rsidRPr="00A5235F" w14:paraId="5B82BB66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7F1A6832" w14:textId="640AEB49" w:rsidR="00C02DD4" w:rsidRPr="00A5235F" w:rsidRDefault="00C02DD4" w:rsidP="00394F7D">
            <w:pPr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Copy of latest business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registration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or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competent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authority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establishment and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registration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appr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oval documents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331C30A3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747CDD89" w14:textId="77777777" w:rsidTr="004227B8">
        <w:trPr>
          <w:trHeight w:val="331"/>
          <w:jc w:val="center"/>
        </w:trPr>
        <w:tc>
          <w:tcPr>
            <w:tcW w:w="10627" w:type="dxa"/>
            <w:gridSpan w:val="15"/>
            <w:vAlign w:val="center"/>
          </w:tcPr>
          <w:p w14:paraId="26E32E88" w14:textId="7081822D" w:rsidR="00391FE5" w:rsidRPr="00A5235F" w:rsidRDefault="00F27BFC" w:rsidP="00394F7D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hAnsi="Times New Roman" w:cs="Times New Roman"/>
                <w:b/>
              </w:rPr>
              <w:t>Overseas startups with main business operations in Taiwan</w:t>
            </w: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94F7D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FD6B80" w:rsidRPr="00A5235F" w14:paraId="7E8A6DE5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20A0A473" w14:textId="0217BF1A" w:rsidR="003174C4" w:rsidRPr="00A5235F" w:rsidRDefault="003174C4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Copy of Certificate of Incorporation (CI) or document of equal validity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4DD1A3EC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70C45611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0AF1F226" w14:textId="64238C1D" w:rsidR="003174C4" w:rsidRPr="00A5235F" w:rsidRDefault="003174C4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Copy of Certificate of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Incumbency</w:t>
            </w:r>
            <w:r w:rsidR="00394F7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(COI) or document of equal validity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7EE34B15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1F563D24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5EC14A84" w14:textId="65DFCF64" w:rsidR="00CA6055" w:rsidRPr="00A5235F" w:rsidRDefault="00CA6055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Copy of latest business registration document or competent authority establishment and </w:t>
            </w:r>
            <w:r w:rsidR="00A47B9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registration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approval documents of actual operating entity in Taiwan.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38549148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0080CD9B" w14:textId="77777777" w:rsidTr="00EC2EFE">
        <w:trPr>
          <w:trHeight w:val="331"/>
          <w:jc w:val="center"/>
        </w:trPr>
        <w:tc>
          <w:tcPr>
            <w:tcW w:w="10627" w:type="dxa"/>
            <w:gridSpan w:val="15"/>
            <w:vAlign w:val="center"/>
          </w:tcPr>
          <w:p w14:paraId="1688285A" w14:textId="46680E45" w:rsidR="00B8104F" w:rsidRPr="00A5235F" w:rsidRDefault="00B8104F" w:rsidP="00394F7D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Angel investor</w:t>
            </w:r>
            <w:r w:rsidR="00CA6055" w:rsidRPr="00A5235F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  <w:szCs w:val="22"/>
              </w:rPr>
              <w:t>/ institution proof documents</w:t>
            </w:r>
          </w:p>
        </w:tc>
      </w:tr>
      <w:tr w:rsidR="00FD6B80" w:rsidRPr="00A5235F" w14:paraId="0002CE68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right w:val="single" w:sz="4" w:space="0" w:color="auto"/>
            </w:tcBorders>
            <w:vAlign w:val="center"/>
          </w:tcPr>
          <w:p w14:paraId="7418D9E9" w14:textId="05172AA2" w:rsidR="007177D2" w:rsidRPr="00A5235F" w:rsidRDefault="001F317A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Supporting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documents for </w:t>
            </w:r>
            <w:r w:rsidR="00B8104F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single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domestic/overseas inve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st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ment </w:t>
            </w:r>
            <w:proofErr w:type="gramStart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institution</w:t>
            </w:r>
            <w:proofErr w:type="gramEnd"/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accumulated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raised funds or managed funds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of over US$1 billion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786CC65D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55146102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58718" w14:textId="0B6750EB" w:rsidR="0074726D" w:rsidRPr="00A5235F" w:rsidRDefault="0074726D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Letter of investment intent for investment in a startup or documents of same validity </w:t>
            </w:r>
            <w:proofErr w:type="gramStart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B8104F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f</w:t>
            </w:r>
            <w:proofErr w:type="gramEnd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8104F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a single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domestic/overseas inve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st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ment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institution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with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accumulated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raised funds or managed funds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of US$1 billion</w:t>
            </w:r>
            <w:r w:rsidR="00B8104F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or less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C5CE3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7A515325" w14:textId="77777777" w:rsidTr="00792291">
        <w:trPr>
          <w:trHeight w:val="331"/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vAlign w:val="center"/>
          </w:tcPr>
          <w:p w14:paraId="48081D1A" w14:textId="5A1624F6" w:rsidR="00391FE5" w:rsidRPr="00A5235F" w:rsidRDefault="00391FE5" w:rsidP="00394F7D">
            <w:pPr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Angel investor/ institution supporting documents for</w:t>
            </w:r>
            <w:r w:rsidR="004A61FD"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F27BFC" w:rsidRPr="00A5235F">
              <w:rPr>
                <w:rFonts w:ascii="Times New Roman" w:hAnsi="Times New Roman" w:cs="Times New Roman"/>
                <w:b/>
                <w:sz w:val="22"/>
              </w:rPr>
              <w:t>Green</w:t>
            </w:r>
            <w:proofErr w:type="gramEnd"/>
            <w:r w:rsidR="00F27BFC" w:rsidRPr="00A5235F">
              <w:rPr>
                <w:rFonts w:ascii="Times New Roman" w:hAnsi="Times New Roman" w:cs="Times New Roman"/>
                <w:b/>
                <w:sz w:val="22"/>
              </w:rPr>
              <w:t xml:space="preserve"> channel small amount investment</w:t>
            </w:r>
            <w:r w:rsidRPr="00A5235F">
              <w:rPr>
                <w:rFonts w:ascii="Times New Roman" w:eastAsia="標楷體" w:hAnsi="Times New Roman" w:cs="Times New Roman"/>
                <w:b/>
                <w:sz w:val="20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</w:rPr>
              <w:t>applications</w:t>
            </w:r>
          </w:p>
        </w:tc>
      </w:tr>
      <w:tr w:rsidR="00FD6B80" w:rsidRPr="00A5235F" w14:paraId="1FF1B59B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8EF846B" w14:textId="69BA4CFF" w:rsidR="00E06FAB" w:rsidRPr="00A5235F" w:rsidRDefault="00E06FAB" w:rsidP="0016523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Copy of share or share certificate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of a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startup previously invested in or copy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of list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of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shareholders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issued</w:t>
            </w: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by a third party, such as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Profit-seeking </w:t>
            </w:r>
            <w:r w:rsidRPr="00A5235F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Enterprise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 Provisional Income Tax Return shareholder structure form and </w:t>
            </w:r>
            <w:proofErr w:type="gramStart"/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the signature</w:t>
            </w:r>
            <w:proofErr w:type="gramEnd"/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and seal of the angel inv</w:t>
            </w:r>
            <w:r w:rsidR="007177D2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estor </w:t>
            </w:r>
            <w:r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should be attached.</w:t>
            </w: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7B7C447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49D83A06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FEDE82" w14:textId="23C65994" w:rsidR="007177D2" w:rsidRPr="00A5235F" w:rsidRDefault="00E06FAB" w:rsidP="00FD6B80">
            <w:pPr>
              <w:spacing w:beforeLines="10" w:before="36" w:afterLines="10" w:after="36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Cop</w:t>
            </w:r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y of certificate of remittance to startup previously invested in </w:t>
            </w:r>
            <w:proofErr w:type="gramStart"/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gramEnd"/>
            <w:r w:rsidR="007177D2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bank remittance receipt/ transfer </w:t>
            </w:r>
            <w:r w:rsidR="001F317A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details</w:t>
            </w:r>
            <w:r w:rsidR="001F317A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and</w:t>
            </w:r>
            <w:r w:rsidR="007177D2" w:rsidRPr="00A52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the signature and seal of the angel investor should be attached.</w:t>
            </w: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7AB1884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FD6B80" w:rsidRPr="00A5235F" w14:paraId="7E740BF1" w14:textId="77777777" w:rsidTr="000F5393">
        <w:trPr>
          <w:trHeight w:val="331"/>
          <w:jc w:val="center"/>
        </w:trPr>
        <w:tc>
          <w:tcPr>
            <w:tcW w:w="9341" w:type="dxa"/>
            <w:gridSpan w:val="14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EFE3A" w14:textId="64CB42FE" w:rsidR="003174C4" w:rsidRPr="00A5235F" w:rsidRDefault="007177D2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bookmarkStart w:id="8" w:name="_Hlk102140633"/>
            <w:r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Supporting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information</w:t>
            </w:r>
            <w:r w:rsidR="004A61FD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174C4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with validity equal to the aforementioned documents</w:t>
            </w:r>
            <w:r w:rsidR="0080710C" w:rsidRPr="00A5235F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.</w:t>
            </w:r>
            <w:bookmarkEnd w:id="8"/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82BAC0C" w14:textId="77777777" w:rsidR="0030549B" w:rsidRPr="00A5235F" w:rsidRDefault="0030549B" w:rsidP="00FD6B80">
            <w:pPr>
              <w:spacing w:beforeLines="10" w:before="36" w:afterLines="10" w:after="3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BFFBDE7" w14:textId="266D1D32" w:rsidR="0031300A" w:rsidRPr="00A5235F" w:rsidRDefault="00165237" w:rsidP="000F5393">
      <w:pPr>
        <w:jc w:val="both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*</w:t>
      </w:r>
      <w:r w:rsidR="0031300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If the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proof</w:t>
      </w:r>
      <w:r w:rsidR="0031300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documents</w:t>
      </w:r>
      <w:r w:rsidR="0031300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are copies, the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applicant</w:t>
      </w:r>
      <w:r w:rsidR="0031300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must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31300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state they are the same as the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original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.</w:t>
      </w:r>
    </w:p>
    <w:p w14:paraId="3D2A9D5D" w14:textId="248F3D03" w:rsidR="009C55C9" w:rsidRPr="00A5235F" w:rsidRDefault="00165237" w:rsidP="00FD6B80">
      <w:pPr>
        <w:jc w:val="both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**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When</w:t>
      </w:r>
      <w:r w:rsidR="001F317A" w:rsidRPr="00A5235F">
        <w:rPr>
          <w:rFonts w:ascii="Times New Roman" w:eastAsia="標楷體" w:hAnsi="Times New Roman" w:cs="Times New Roman"/>
          <w:sz w:val="22"/>
          <w:szCs w:val="22"/>
        </w:rPr>
        <w:t xml:space="preserve"> an </w:t>
      </w:r>
      <w:r w:rsidR="00F27BFC" w:rsidRPr="00A5235F">
        <w:rPr>
          <w:rFonts w:ascii="Times New Roman" w:hAnsi="Times New Roman" w:cs="Times New Roman"/>
          <w:sz w:val="22"/>
          <w:szCs w:val="22"/>
        </w:rPr>
        <w:t>overseas startups with main business operations in Taiwan</w:t>
      </w:r>
      <w:r w:rsidR="001F317A" w:rsidRPr="00A5235F">
        <w:rPr>
          <w:rFonts w:ascii="Times New Roman" w:eastAsia="標楷體" w:hAnsi="Times New Roman" w:cs="Times New Roman"/>
          <w:sz w:val="22"/>
          <w:szCs w:val="22"/>
        </w:rPr>
        <w:t xml:space="preserve"> is an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offshore enterprise, when follow-up contract signing or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funds disbursement is carried out, copies of company establishment proof documents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such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a Certificate of Incumbency (COI) and Certificate of Good Standing from within the last six months</w:t>
      </w:r>
      <w:r w:rsidR="00CA6055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shall be submitted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; if the COI already states period </w:t>
      </w:r>
      <w:r w:rsidR="00335927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</w:t>
      </w:r>
      <w:r w:rsidR="001F317A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f valid this is not required) or copies of official documents with equal validity.</w:t>
      </w:r>
    </w:p>
    <w:p w14:paraId="48A93E84" w14:textId="77777777" w:rsidR="009C55C9" w:rsidRPr="00A5235F" w:rsidRDefault="009C55C9" w:rsidP="00FD6B80">
      <w:pPr>
        <w:spacing w:line="280" w:lineRule="exact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sectPr w:rsidR="009C55C9" w:rsidRPr="00A5235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E01FA2E" w14:textId="77777777" w:rsidR="000F5393" w:rsidRPr="00A5235F" w:rsidRDefault="000F5393" w:rsidP="00FD6B80">
      <w:pPr>
        <w:jc w:val="both"/>
        <w:rPr>
          <w:rFonts w:ascii="Times New Roman" w:eastAsia="標楷體" w:hAnsi="Times New Roman" w:cs="Times New Roman"/>
          <w:b/>
          <w:color w:val="000000" w:themeColor="text1"/>
          <w:szCs w:val="22"/>
        </w:rPr>
      </w:pPr>
    </w:p>
    <w:p w14:paraId="5714173D" w14:textId="67B04B25" w:rsidR="00391FE5" w:rsidRPr="00A5235F" w:rsidRDefault="00391FE5" w:rsidP="00FD6B80">
      <w:pPr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A5235F">
        <w:rPr>
          <w:rFonts w:ascii="Times New Roman" w:eastAsia="標楷體" w:hAnsi="Times New Roman" w:cs="Times New Roman"/>
          <w:b/>
          <w:color w:val="000000" w:themeColor="text1"/>
          <w:szCs w:val="22"/>
        </w:rPr>
        <w:t xml:space="preserve">Explanation of content of personal data collection of </w:t>
      </w:r>
      <w:bookmarkStart w:id="9" w:name="_Hlk106636187"/>
      <w:r w:rsidRPr="00A5235F">
        <w:rPr>
          <w:rFonts w:ascii="Times New Roman" w:eastAsia="標楷體" w:hAnsi="Times New Roman" w:cs="Times New Roman"/>
          <w:b/>
          <w:color w:val="000000" w:themeColor="text1"/>
          <w:szCs w:val="22"/>
        </w:rPr>
        <w:t>the</w:t>
      </w:r>
      <w:r w:rsidR="004A61FD" w:rsidRPr="00A5235F">
        <w:rPr>
          <w:rFonts w:ascii="Times New Roman" w:eastAsia="標楷體" w:hAnsi="Times New Roman" w:cs="Times New Roman"/>
          <w:b/>
          <w:color w:val="000000" w:themeColor="text1"/>
          <w:szCs w:val="22"/>
        </w:rPr>
        <w:t xml:space="preserve"> </w:t>
      </w:r>
      <w:r w:rsidRPr="00A5235F">
        <w:rPr>
          <w:rFonts w:ascii="Times New Roman" w:hAnsi="Times New Roman" w:cs="Times New Roman"/>
          <w:b/>
          <w:color w:val="000000" w:themeColor="text1"/>
          <w:szCs w:val="22"/>
          <w:shd w:val="clear" w:color="auto" w:fill="FFFFFF"/>
        </w:rPr>
        <w:t>National Development </w:t>
      </w:r>
      <w:r w:rsidRPr="00A5235F">
        <w:rPr>
          <w:rStyle w:val="a9"/>
          <w:rFonts w:ascii="Times New Roman" w:hAnsi="Times New Roman" w:cs="Times New Roman"/>
          <w:b/>
          <w:i w:val="0"/>
          <w:iCs w:val="0"/>
          <w:color w:val="000000" w:themeColor="text1"/>
          <w:szCs w:val="22"/>
          <w:shd w:val="clear" w:color="auto" w:fill="FFFFFF"/>
        </w:rPr>
        <w:t xml:space="preserve">Fund </w:t>
      </w:r>
      <w:r w:rsidRPr="00A5235F">
        <w:rPr>
          <w:rFonts w:ascii="Times New Roman" w:hAnsi="Times New Roman" w:cs="Times New Roman"/>
          <w:b/>
          <w:color w:val="000000" w:themeColor="text1"/>
          <w:szCs w:val="22"/>
          <w:shd w:val="clear" w:color="auto" w:fill="FFFFFF"/>
        </w:rPr>
        <w:t>Business </w:t>
      </w:r>
      <w:r w:rsidRPr="00A5235F">
        <w:rPr>
          <w:rStyle w:val="a9"/>
          <w:rFonts w:ascii="Times New Roman" w:hAnsi="Times New Roman" w:cs="Times New Roman"/>
          <w:b/>
          <w:i w:val="0"/>
          <w:iCs w:val="0"/>
          <w:color w:val="000000" w:themeColor="text1"/>
          <w:szCs w:val="22"/>
          <w:shd w:val="clear" w:color="auto" w:fill="FFFFFF"/>
        </w:rPr>
        <w:t>Angel Investment Program</w:t>
      </w:r>
      <w:bookmarkEnd w:id="9"/>
      <w:r w:rsidRPr="00A5235F">
        <w:rPr>
          <w:rFonts w:ascii="Times New Roman" w:hAnsi="Times New Roman" w:cs="Times New Roman"/>
          <w:b/>
          <w:color w:val="000000" w:themeColor="text1"/>
          <w:szCs w:val="22"/>
          <w:shd w:val="clear" w:color="auto" w:fill="FFFFFF"/>
        </w:rPr>
        <w:t>.</w:t>
      </w:r>
    </w:p>
    <w:p w14:paraId="74FEC478" w14:textId="38CC62D1" w:rsidR="00391FE5" w:rsidRPr="00A5235F" w:rsidRDefault="00391FE5" w:rsidP="00FD6B8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D1F7CA" w14:textId="13BECBB3" w:rsidR="003E76E7" w:rsidRPr="00A5235F" w:rsidRDefault="003E76E7" w:rsidP="00F72353">
      <w:pPr>
        <w:spacing w:after="240" w:line="240" w:lineRule="atLeast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For the execution of the NDF Busine</w:t>
      </w:r>
      <w:r w:rsidR="000F5393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s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s Angel Investment 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Program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, </w:t>
      </w:r>
      <w:r w:rsidR="000F5393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Taiwan Venture Capital Association</w:t>
      </w:r>
      <w:r w:rsidR="000F5393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(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TVCA</w:t>
      </w:r>
      <w:r w:rsidR="000F5393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)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should 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request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the p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erson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in charge (or main 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operator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)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f the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startup applying for investment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to provide and agree to the use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of personal data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required by this program. In accordance with Article 8 of the </w:t>
      </w:r>
      <w:r w:rsidR="002449E9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Personal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Data Protection Act, the </w:t>
      </w:r>
      <w:r w:rsidR="004455FC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TVCA</w:t>
      </w:r>
      <w:r w:rsidR="004A61FD"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will inform the applicant of the following matters as required by law.</w:t>
      </w:r>
    </w:p>
    <w:p w14:paraId="220D7465" w14:textId="73D4B702" w:rsidR="00CA1179" w:rsidRPr="00A5235F" w:rsidRDefault="00CA1179" w:rsidP="00394F7D">
      <w:pPr>
        <w:pStyle w:val="a7"/>
        <w:widowControl w:val="0"/>
        <w:numPr>
          <w:ilvl w:val="0"/>
          <w:numId w:val="10"/>
        </w:numPr>
        <w:spacing w:beforeLines="10" w:before="36"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Name of collecting unit: Executive Yuan National Development Fund Business Angel Investment Program </w:t>
      </w:r>
      <w:r w:rsidR="00F27BF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executing agency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950DF0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VCA</w:t>
      </w:r>
    </w:p>
    <w:p w14:paraId="793715F6" w14:textId="457C467F" w:rsidR="00CA1179" w:rsidRPr="00A5235F" w:rsidRDefault="00CA1179" w:rsidP="00FD6B80">
      <w:pPr>
        <w:pStyle w:val="a7"/>
        <w:widowControl w:val="0"/>
        <w:numPr>
          <w:ilvl w:val="0"/>
          <w:numId w:val="10"/>
        </w:numPr>
        <w:spacing w:beforeLines="10" w:before="36"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The purpose of the collection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: Handle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investment case application, review, disbursement and post-investment management etc. of the Executive Yuan National Development Fund Business Angel Investment Program, collecting your personal data for specific purposes such as administrative execution and investment management</w:t>
      </w:r>
    </w:p>
    <w:p w14:paraId="51528550" w14:textId="782B230C" w:rsidR="00CA1179" w:rsidRPr="00A5235F" w:rsidRDefault="00CA1179" w:rsidP="00F72353">
      <w:pPr>
        <w:pStyle w:val="a7"/>
        <w:widowControl w:val="0"/>
        <w:numPr>
          <w:ilvl w:val="0"/>
          <w:numId w:val="10"/>
        </w:numPr>
        <w:spacing w:beforeLines="10" w:before="36" w:after="0" w:line="240" w:lineRule="atLeast"/>
        <w:ind w:leftChars="0" w:left="482" w:hanging="48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The categories of the personal data to be collected:</w:t>
      </w:r>
      <w:r w:rsidR="00F72353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According to the data types announced by the competent authority such as: C001/personal identification, C081/ revenue, income, assets and investment, C082/ debts and expenditure, C086/credit of note</w:t>
      </w:r>
    </w:p>
    <w:p w14:paraId="24BDD18A" w14:textId="08D96AA9" w:rsidR="00CA1179" w:rsidRPr="00A5235F" w:rsidRDefault="00CA1179" w:rsidP="00F72353">
      <w:pPr>
        <w:pStyle w:val="a7"/>
        <w:widowControl w:val="0"/>
        <w:spacing w:beforeLines="10" w:before="36" w:line="240" w:lineRule="atLeast"/>
        <w:ind w:leftChars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standard for the personal data collected by the </w:t>
      </w:r>
      <w:r w:rsidR="004455F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TVCA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shall be the data provided by the data source. Content not of the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aforementioned type</w:t>
      </w:r>
      <w:proofErr w:type="gramEnd"/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shall be supplemented by the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personal data source.</w:t>
      </w:r>
    </w:p>
    <w:p w14:paraId="211C6098" w14:textId="1238D028" w:rsidR="00CA1179" w:rsidRPr="00A5235F" w:rsidRDefault="00335927" w:rsidP="00F72353">
      <w:pPr>
        <w:pStyle w:val="a7"/>
        <w:widowControl w:val="0"/>
        <w:numPr>
          <w:ilvl w:val="0"/>
          <w:numId w:val="10"/>
        </w:numPr>
        <w:spacing w:beforeLines="10" w:before="36" w:after="0" w:line="240" w:lineRule="atLeast"/>
        <w:ind w:leftChars="0" w:left="482" w:hanging="48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</w:t>
      </w:r>
      <w:r w:rsidR="00CA1179"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he </w:t>
      </w:r>
      <w:proofErr w:type="gramStart"/>
      <w:r w:rsidR="00CA1179"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time period</w:t>
      </w:r>
      <w:proofErr w:type="gramEnd"/>
      <w:r w:rsidR="00CA1179"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, territory, recipients, and methods of which the personal data is used</w:t>
      </w:r>
    </w:p>
    <w:p w14:paraId="58B2694E" w14:textId="38F85B70" w:rsidR="00CA1179" w:rsidRPr="00A5235F" w:rsidRDefault="00CA1179" w:rsidP="00F72353">
      <w:pPr>
        <w:pStyle w:val="a7"/>
        <w:numPr>
          <w:ilvl w:val="1"/>
          <w:numId w:val="10"/>
        </w:numPr>
        <w:spacing w:after="120" w:line="240" w:lineRule="atLeast"/>
        <w:ind w:leftChars="0" w:left="839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Time period: from the date of application for this program to five years after the end of the rights and obligations of both parties (including related stakeholders)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F7EB71E" w14:textId="5D4099D5" w:rsidR="00CA1179" w:rsidRPr="00A5235F" w:rsidRDefault="00CA1179" w:rsidP="00F72353">
      <w:pPr>
        <w:pStyle w:val="a7"/>
        <w:numPr>
          <w:ilvl w:val="1"/>
          <w:numId w:val="10"/>
        </w:numPr>
        <w:spacing w:after="120" w:line="240" w:lineRule="atLeast"/>
        <w:ind w:leftChars="0" w:left="839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Territory: Taiwan and areas outside of Taiwan required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by operations</w:t>
      </w:r>
    </w:p>
    <w:p w14:paraId="7C2E826A" w14:textId="77777777" w:rsidR="00F72353" w:rsidRPr="00A5235F" w:rsidRDefault="00CA1179" w:rsidP="00F72353">
      <w:pPr>
        <w:pStyle w:val="a7"/>
        <w:numPr>
          <w:ilvl w:val="1"/>
          <w:numId w:val="10"/>
        </w:numPr>
        <w:spacing w:after="0" w:line="240" w:lineRule="atLeast"/>
        <w:ind w:leftChars="0" w:left="839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Recipients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：</w:t>
      </w:r>
    </w:p>
    <w:p w14:paraId="0B59EE2A" w14:textId="324AF8B1" w:rsidR="00F72353" w:rsidRPr="00A5235F" w:rsidRDefault="00F72353" w:rsidP="00F72353">
      <w:pPr>
        <w:pStyle w:val="a7"/>
        <w:numPr>
          <w:ilvl w:val="1"/>
          <w:numId w:val="12"/>
        </w:numPr>
        <w:spacing w:after="120" w:line="240" w:lineRule="atLeast"/>
        <w:ind w:leftChars="0" w:left="1134" w:hanging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Use by the </w:t>
      </w:r>
      <w:r w:rsidR="00950DF0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TVCA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execution of various operations of declaration for the purpose of collection including various contact and notification required for the carrying out of operations</w:t>
      </w:r>
    </w:p>
    <w:p w14:paraId="4B43D550" w14:textId="4E575569" w:rsidR="00CA1179" w:rsidRPr="00A5235F" w:rsidRDefault="00F72353" w:rsidP="00F72353">
      <w:pPr>
        <w:pStyle w:val="a7"/>
        <w:numPr>
          <w:ilvl w:val="1"/>
          <w:numId w:val="12"/>
        </w:numPr>
        <w:spacing w:after="120" w:line="240" w:lineRule="atLeast"/>
        <w:ind w:leftChars="0" w:left="1134" w:hanging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Use when government agencies or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competent </w:t>
      </w:r>
      <w:r w:rsidRPr="00A5235F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central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authority for each industry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requests provision according to their statutory duties</w:t>
      </w:r>
    </w:p>
    <w:p w14:paraId="7636E1BF" w14:textId="0DEFFD4D" w:rsidR="00CA1179" w:rsidRPr="00A5235F" w:rsidRDefault="00CA1179" w:rsidP="00F72353">
      <w:pPr>
        <w:pStyle w:val="a7"/>
        <w:numPr>
          <w:ilvl w:val="1"/>
          <w:numId w:val="10"/>
        </w:numPr>
        <w:spacing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Methods: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950DF0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TVCA</w:t>
      </w:r>
      <w:proofErr w:type="gramEnd"/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will collect, handle and use personal data by digital or physical</w:t>
      </w:r>
      <w:r w:rsidR="00335927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means.</w:t>
      </w:r>
    </w:p>
    <w:p w14:paraId="71BF3E89" w14:textId="08142FDC" w:rsidR="00B62BF8" w:rsidRPr="00A5235F" w:rsidRDefault="00B62BF8" w:rsidP="00F72353">
      <w:pPr>
        <w:pStyle w:val="a7"/>
        <w:numPr>
          <w:ilvl w:val="0"/>
          <w:numId w:val="10"/>
        </w:numPr>
        <w:spacing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Personal data rights and </w:t>
      </w:r>
      <w:r w:rsidR="002449E9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interests</w:t>
      </w:r>
    </w:p>
    <w:p w14:paraId="1CF51B69" w14:textId="77777777" w:rsidR="000F5393" w:rsidRPr="00A5235F" w:rsidRDefault="000F5393" w:rsidP="000F5393">
      <w:pPr>
        <w:pStyle w:val="a7"/>
        <w:spacing w:line="240" w:lineRule="atLeast"/>
        <w:ind w:leftChars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BF76C7" w14:textId="68859488" w:rsidR="00B62BF8" w:rsidRPr="00A5235F" w:rsidRDefault="00B62BF8" w:rsidP="00F72353">
      <w:pPr>
        <w:pStyle w:val="a7"/>
        <w:numPr>
          <w:ilvl w:val="1"/>
          <w:numId w:val="10"/>
        </w:numPr>
        <w:spacing w:after="0"/>
        <w:ind w:leftChars="0" w:left="839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According to </w:t>
      </w:r>
      <w:r w:rsidR="002449E9"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Article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 3, a data subject shall be able to exercise the following rights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with regard to</w:t>
      </w:r>
      <w:proofErr w:type="gramEnd"/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 his/her personal data </w:t>
      </w:r>
    </w:p>
    <w:p w14:paraId="0A5CA7A7" w14:textId="77777777" w:rsidR="00F72353" w:rsidRPr="00A5235F" w:rsidRDefault="00B62BF8" w:rsidP="00F72353">
      <w:pPr>
        <w:pStyle w:val="a7"/>
        <w:numPr>
          <w:ilvl w:val="0"/>
          <w:numId w:val="13"/>
        </w:numPr>
        <w:spacing w:after="0"/>
        <w:ind w:leftChars="0" w:left="113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the right to make an inquiry of and to review his/her personal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data;</w:t>
      </w:r>
      <w:proofErr w:type="gramEnd"/>
    </w:p>
    <w:p w14:paraId="20C2DE19" w14:textId="60C28C1E" w:rsidR="00F72353" w:rsidRPr="00A5235F" w:rsidRDefault="00B62BF8" w:rsidP="00F72353">
      <w:pPr>
        <w:pStyle w:val="a7"/>
        <w:numPr>
          <w:ilvl w:val="0"/>
          <w:numId w:val="13"/>
        </w:numPr>
        <w:spacing w:after="0"/>
        <w:ind w:leftChars="0" w:left="113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the right to request a copy of his/her personal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data;</w:t>
      </w:r>
      <w:proofErr w:type="gramEnd"/>
    </w:p>
    <w:p w14:paraId="0588494B" w14:textId="77777777" w:rsidR="00F72353" w:rsidRPr="00A5235F" w:rsidRDefault="00B62BF8" w:rsidP="00F72353">
      <w:pPr>
        <w:pStyle w:val="a7"/>
        <w:numPr>
          <w:ilvl w:val="0"/>
          <w:numId w:val="13"/>
        </w:numPr>
        <w:spacing w:after="0"/>
        <w:ind w:leftChars="0" w:left="113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 xml:space="preserve">the right to supplement or correct his/her personal </w:t>
      </w:r>
      <w:proofErr w:type="gramStart"/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data;</w:t>
      </w:r>
      <w:proofErr w:type="gramEnd"/>
    </w:p>
    <w:p w14:paraId="00771BD0" w14:textId="77777777" w:rsidR="00F72353" w:rsidRPr="00A5235F" w:rsidRDefault="00B62BF8" w:rsidP="00F72353">
      <w:pPr>
        <w:pStyle w:val="a7"/>
        <w:numPr>
          <w:ilvl w:val="0"/>
          <w:numId w:val="13"/>
        </w:numPr>
        <w:spacing w:after="0"/>
        <w:ind w:leftChars="0" w:left="113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the right to demand the cessation of the collection, processing or use of his/her personal data; and</w:t>
      </w:r>
    </w:p>
    <w:p w14:paraId="28118542" w14:textId="6EF8C264" w:rsidR="00B62BF8" w:rsidRPr="00A5235F" w:rsidRDefault="00B62BF8" w:rsidP="00F72353">
      <w:pPr>
        <w:pStyle w:val="a7"/>
        <w:numPr>
          <w:ilvl w:val="0"/>
          <w:numId w:val="13"/>
        </w:numPr>
        <w:spacing w:after="0"/>
        <w:ind w:leftChars="0" w:left="113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9FBFB"/>
        </w:rPr>
        <w:t>the right to erase his/her personal data.</w:t>
      </w:r>
    </w:p>
    <w:p w14:paraId="0939370B" w14:textId="77777777" w:rsidR="00B62BF8" w:rsidRPr="00A5235F" w:rsidRDefault="00B62BF8" w:rsidP="00FD6B80">
      <w:p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77A59D" w14:textId="6EE5F34D" w:rsidR="002449E9" w:rsidRPr="00A5235F" w:rsidRDefault="002449E9" w:rsidP="00F72353">
      <w:pPr>
        <w:pStyle w:val="a7"/>
        <w:numPr>
          <w:ilvl w:val="1"/>
          <w:numId w:val="10"/>
        </w:numPr>
        <w:spacing w:beforeLines="10" w:before="36"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To make a request, the data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subject 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should describe in detail in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writing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type of right they want to exercise, the c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ontent 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their contact information. Failure to meet the </w:t>
      </w:r>
      <w:proofErr w:type="gramStart"/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aforementioned requirements</w:t>
      </w:r>
      <w:proofErr w:type="gramEnd"/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means the request procedure is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incomplete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the </w:t>
      </w:r>
      <w:r w:rsidR="00950DF0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TVCA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can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notify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data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subject to provide supplementary documents</w:t>
      </w:r>
      <w:r w:rsidR="00514D26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begin the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request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procedure after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supplementary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documents are provided and begin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calculating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handling period to avoid da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mag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ing the data subject’s rights due to </w:t>
      </w:r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incomplete data</w:t>
      </w:r>
      <w:proofErr w:type="gramStart"/>
      <w:r w:rsidR="00A90DDC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</w:t>
      </w:r>
      <w:proofErr w:type="gramEnd"/>
      <w:r w:rsidR="0052752B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888731E" w14:textId="77777777" w:rsidR="0052752B" w:rsidRPr="00A5235F" w:rsidRDefault="0052752B" w:rsidP="00FD6B80">
      <w:pPr>
        <w:spacing w:beforeLines="10" w:before="36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EACF26" w14:textId="36F1909F" w:rsidR="00BB02C9" w:rsidRPr="00A5235F" w:rsidRDefault="002449E9" w:rsidP="00F72353">
      <w:pPr>
        <w:pStyle w:val="a7"/>
        <w:numPr>
          <w:ilvl w:val="0"/>
          <w:numId w:val="10"/>
        </w:numPr>
        <w:spacing w:beforeLines="10" w:before="36" w:line="240" w:lineRule="atLeast"/>
        <w:ind w:leftChars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The data subject may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choose to provide his/her personal data or not; however, if sufficient and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correct data is not provided, inability to carry out review or handling may result in the </w:t>
      </w:r>
      <w:r w:rsidR="00950DF0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TVCA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being unable</w:t>
      </w:r>
      <w:r w:rsidR="004A61FD"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235F">
        <w:rPr>
          <w:rFonts w:ascii="Times New Roman" w:hAnsi="Times New Roman" w:cs="Times New Roman"/>
          <w:color w:val="000000" w:themeColor="text1"/>
          <w:sz w:val="22"/>
          <w:szCs w:val="22"/>
        </w:rPr>
        <w:t>to continue to handle application operation, related business services for this program or will affect the time efficiency of handling.</w:t>
      </w:r>
    </w:p>
    <w:sectPr w:rsidR="00BB02C9" w:rsidRPr="00A523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C2EB" w14:textId="77777777" w:rsidR="0038151F" w:rsidRDefault="0038151F" w:rsidP="00F04870">
      <w:r>
        <w:separator/>
      </w:r>
    </w:p>
  </w:endnote>
  <w:endnote w:type="continuationSeparator" w:id="0">
    <w:p w14:paraId="524091D8" w14:textId="77777777" w:rsidR="0038151F" w:rsidRDefault="0038151F" w:rsidP="00F0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447914"/>
      <w:docPartObj>
        <w:docPartGallery w:val="Page Numbers (Bottom of Page)"/>
        <w:docPartUnique/>
      </w:docPartObj>
    </w:sdtPr>
    <w:sdtEndPr/>
    <w:sdtContent>
      <w:p w14:paraId="6563F0D1" w14:textId="01AE8149" w:rsidR="00BD7329" w:rsidRDefault="00BD73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A21" w:rsidRPr="00157A21">
          <w:rPr>
            <w:noProof/>
            <w:lang w:val="zh-TW"/>
          </w:rPr>
          <w:t>1</w:t>
        </w:r>
        <w:r>
          <w:fldChar w:fldCharType="end"/>
        </w:r>
      </w:p>
    </w:sdtContent>
  </w:sdt>
  <w:p w14:paraId="6DB100BE" w14:textId="77777777" w:rsidR="00BD7329" w:rsidRDefault="00BD73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5828" w14:textId="77777777" w:rsidR="0038151F" w:rsidRDefault="0038151F" w:rsidP="00F04870">
      <w:r>
        <w:separator/>
      </w:r>
    </w:p>
  </w:footnote>
  <w:footnote w:type="continuationSeparator" w:id="0">
    <w:p w14:paraId="5E06F93B" w14:textId="77777777" w:rsidR="0038151F" w:rsidRDefault="0038151F" w:rsidP="00F0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C21B" w14:textId="503AFFB4" w:rsidR="000F5393" w:rsidRPr="004455FC" w:rsidRDefault="002652BA" w:rsidP="000F5393">
    <w:pPr>
      <w:pStyle w:val="a3"/>
      <w:tabs>
        <w:tab w:val="clear" w:pos="8306"/>
      </w:tabs>
      <w:ind w:leftChars="-178" w:left="-424" w:rightChars="-201" w:right="-482" w:hangingChars="1" w:hanging="3"/>
      <w:jc w:val="center"/>
      <w:rPr>
        <w:rFonts w:ascii="Times New Roman" w:eastAsia="標楷體" w:hAnsi="Times New Roman" w:cs="Times New Roman"/>
        <w:b/>
        <w:sz w:val="28"/>
        <w:szCs w:val="28"/>
      </w:rPr>
    </w:pPr>
    <w:r>
      <w:rPr>
        <w:rFonts w:ascii="Times New Roman" w:eastAsia="標楷體" w:hAnsi="Times New Roman" w:cs="Times New Roman" w:hint="eastAsia"/>
        <w:b/>
        <w:sz w:val="28"/>
        <w:szCs w:val="28"/>
      </w:rPr>
      <w:t>T</w:t>
    </w:r>
    <w:r w:rsidRPr="002652BA">
      <w:rPr>
        <w:rFonts w:ascii="Times New Roman" w:eastAsia="標楷體" w:hAnsi="Times New Roman" w:cs="Times New Roman"/>
        <w:b/>
        <w:sz w:val="28"/>
        <w:szCs w:val="28"/>
      </w:rPr>
      <w:t>he Business Angel Investment Program, National Development Fund</w:t>
    </w:r>
  </w:p>
  <w:p w14:paraId="5E1D0C83" w14:textId="38450C94" w:rsidR="00F04870" w:rsidRPr="004455FC" w:rsidRDefault="000F5393" w:rsidP="000F5393">
    <w:pPr>
      <w:pStyle w:val="a3"/>
      <w:jc w:val="center"/>
      <w:rPr>
        <w:b/>
        <w:bCs/>
        <w:sz w:val="28"/>
        <w:szCs w:val="28"/>
      </w:rPr>
    </w:pPr>
    <w:r w:rsidRPr="004455FC">
      <w:rPr>
        <w:rFonts w:ascii="Times New Roman" w:eastAsia="標楷體" w:hAnsi="Times New Roman" w:cs="Times New Roman"/>
        <w:b/>
        <w:bCs/>
        <w:sz w:val="28"/>
        <w:szCs w:val="28"/>
      </w:rPr>
      <w:t xml:space="preserve">Investment </w:t>
    </w:r>
    <w:r w:rsidR="00E252AD" w:rsidRPr="004455FC">
      <w:rPr>
        <w:rFonts w:ascii="Times New Roman" w:eastAsia="標楷體" w:hAnsi="Times New Roman" w:cs="Times New Roman"/>
        <w:b/>
        <w:bCs/>
        <w:sz w:val="28"/>
        <w:szCs w:val="28"/>
      </w:rPr>
      <w:t xml:space="preserve">Case </w:t>
    </w:r>
    <w:r w:rsidRPr="004455FC">
      <w:rPr>
        <w:rFonts w:ascii="Times New Roman" w:eastAsia="標楷體" w:hAnsi="Times New Roman" w:cs="Times New Roman"/>
        <w:b/>
        <w:bCs/>
        <w:sz w:val="28"/>
        <w:szCs w:val="28"/>
      </w:rPr>
      <w:t>Application Form (</w:t>
    </w:r>
    <w:r w:rsidRPr="00F92308">
      <w:rPr>
        <w:rFonts w:ascii="Times New Roman" w:eastAsia="標楷體" w:hAnsi="Times New Roman" w:cs="Times New Roman"/>
        <w:b/>
        <w:bCs/>
        <w:sz w:val="28"/>
        <w:szCs w:val="28"/>
      </w:rPr>
      <w:t>First-time Applicant</w:t>
    </w:r>
    <w:r w:rsidRPr="004455FC">
      <w:rPr>
        <w:rFonts w:ascii="Times New Roman" w:eastAsia="標楷體" w:hAnsi="Times New Roman" w:cs="Times New Roman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814"/>
    <w:multiLevelType w:val="hybridMultilevel"/>
    <w:tmpl w:val="29A289A4"/>
    <w:lvl w:ilvl="0" w:tplc="8D8E1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21C3B"/>
    <w:multiLevelType w:val="hybridMultilevel"/>
    <w:tmpl w:val="7C8EB5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46A77"/>
    <w:multiLevelType w:val="hybridMultilevel"/>
    <w:tmpl w:val="3ED4B422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72287"/>
    <w:multiLevelType w:val="hybridMultilevel"/>
    <w:tmpl w:val="BF4EA9CE"/>
    <w:lvl w:ilvl="0" w:tplc="AD5054A8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EB0190"/>
    <w:multiLevelType w:val="hybridMultilevel"/>
    <w:tmpl w:val="3236891C"/>
    <w:lvl w:ilvl="0" w:tplc="28209E88">
      <w:start w:val="1"/>
      <w:numFmt w:val="decimal"/>
      <w:lvlText w:val="%1."/>
      <w:lvlJc w:val="left"/>
      <w:pPr>
        <w:ind w:left="480" w:hanging="480"/>
      </w:pPr>
    </w:lvl>
    <w:lvl w:ilvl="1" w:tplc="615A57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47629"/>
    <w:multiLevelType w:val="hybridMultilevel"/>
    <w:tmpl w:val="B5E4897C"/>
    <w:lvl w:ilvl="0" w:tplc="9B488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7B20B9"/>
    <w:multiLevelType w:val="hybridMultilevel"/>
    <w:tmpl w:val="573ACC16"/>
    <w:lvl w:ilvl="0" w:tplc="E49255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217804"/>
    <w:multiLevelType w:val="hybridMultilevel"/>
    <w:tmpl w:val="1B120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587B33"/>
    <w:multiLevelType w:val="hybridMultilevel"/>
    <w:tmpl w:val="416C5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65743E"/>
    <w:multiLevelType w:val="hybridMultilevel"/>
    <w:tmpl w:val="A1F6F0E0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FD3AF1"/>
    <w:multiLevelType w:val="hybridMultilevel"/>
    <w:tmpl w:val="DDC80230"/>
    <w:lvl w:ilvl="0" w:tplc="1558464A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1" w15:restartNumberingAfterBreak="0">
    <w:nsid w:val="21363D8B"/>
    <w:multiLevelType w:val="hybridMultilevel"/>
    <w:tmpl w:val="6ECE43A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807BC6"/>
    <w:multiLevelType w:val="hybridMultilevel"/>
    <w:tmpl w:val="3D065980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5C43AE"/>
    <w:multiLevelType w:val="hybridMultilevel"/>
    <w:tmpl w:val="4EEAF3FA"/>
    <w:lvl w:ilvl="0" w:tplc="966C24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8C270E0"/>
    <w:multiLevelType w:val="hybridMultilevel"/>
    <w:tmpl w:val="02D04278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AD5EF3"/>
    <w:multiLevelType w:val="hybridMultilevel"/>
    <w:tmpl w:val="1D0A7E80"/>
    <w:lvl w:ilvl="0" w:tplc="27B467E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CD37F40"/>
    <w:multiLevelType w:val="hybridMultilevel"/>
    <w:tmpl w:val="159C85FA"/>
    <w:lvl w:ilvl="0" w:tplc="8D8E1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B46DE7"/>
    <w:multiLevelType w:val="hybridMultilevel"/>
    <w:tmpl w:val="EEEA1DDA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3130B9"/>
    <w:multiLevelType w:val="hybridMultilevel"/>
    <w:tmpl w:val="8ED4E1CC"/>
    <w:lvl w:ilvl="0" w:tplc="F6D4A91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7752EC"/>
    <w:multiLevelType w:val="hybridMultilevel"/>
    <w:tmpl w:val="A0AC6920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92171FF"/>
    <w:multiLevelType w:val="hybridMultilevel"/>
    <w:tmpl w:val="0290C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2653A0"/>
    <w:multiLevelType w:val="hybridMultilevel"/>
    <w:tmpl w:val="D4AC77B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165D09"/>
    <w:multiLevelType w:val="hybridMultilevel"/>
    <w:tmpl w:val="B4129488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5D12CC"/>
    <w:multiLevelType w:val="hybridMultilevel"/>
    <w:tmpl w:val="82B27DA8"/>
    <w:lvl w:ilvl="0" w:tplc="27B467E4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291773">
    <w:abstractNumId w:val="15"/>
  </w:num>
  <w:num w:numId="2" w16cid:durableId="772558647">
    <w:abstractNumId w:val="6"/>
  </w:num>
  <w:num w:numId="3" w16cid:durableId="622805435">
    <w:abstractNumId w:val="10"/>
  </w:num>
  <w:num w:numId="4" w16cid:durableId="991176209">
    <w:abstractNumId w:val="3"/>
  </w:num>
  <w:num w:numId="5" w16cid:durableId="489173868">
    <w:abstractNumId w:val="13"/>
  </w:num>
  <w:num w:numId="6" w16cid:durableId="1829899732">
    <w:abstractNumId w:val="1"/>
  </w:num>
  <w:num w:numId="7" w16cid:durableId="1211649342">
    <w:abstractNumId w:val="18"/>
  </w:num>
  <w:num w:numId="8" w16cid:durableId="487475143">
    <w:abstractNumId w:val="7"/>
  </w:num>
  <w:num w:numId="9" w16cid:durableId="802768211">
    <w:abstractNumId w:val="5"/>
  </w:num>
  <w:num w:numId="10" w16cid:durableId="295139212">
    <w:abstractNumId w:val="4"/>
  </w:num>
  <w:num w:numId="11" w16cid:durableId="1808619825">
    <w:abstractNumId w:val="21"/>
  </w:num>
  <w:num w:numId="12" w16cid:durableId="137766286">
    <w:abstractNumId w:val="20"/>
  </w:num>
  <w:num w:numId="13" w16cid:durableId="1730493418">
    <w:abstractNumId w:val="11"/>
  </w:num>
  <w:num w:numId="14" w16cid:durableId="858467519">
    <w:abstractNumId w:val="0"/>
  </w:num>
  <w:num w:numId="15" w16cid:durableId="178591689">
    <w:abstractNumId w:val="16"/>
  </w:num>
  <w:num w:numId="16" w16cid:durableId="1020860750">
    <w:abstractNumId w:val="8"/>
  </w:num>
  <w:num w:numId="17" w16cid:durableId="1537621933">
    <w:abstractNumId w:val="23"/>
  </w:num>
  <w:num w:numId="18" w16cid:durableId="1464081003">
    <w:abstractNumId w:val="2"/>
  </w:num>
  <w:num w:numId="19" w16cid:durableId="379288294">
    <w:abstractNumId w:val="14"/>
  </w:num>
  <w:num w:numId="20" w16cid:durableId="350107323">
    <w:abstractNumId w:val="17"/>
  </w:num>
  <w:num w:numId="21" w16cid:durableId="1166360673">
    <w:abstractNumId w:val="12"/>
  </w:num>
  <w:num w:numId="22" w16cid:durableId="1256330859">
    <w:abstractNumId w:val="22"/>
  </w:num>
  <w:num w:numId="23" w16cid:durableId="1530990444">
    <w:abstractNumId w:val="9"/>
  </w:num>
  <w:num w:numId="24" w16cid:durableId="494341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70"/>
    <w:rsid w:val="00001801"/>
    <w:rsid w:val="00011E8E"/>
    <w:rsid w:val="0001208D"/>
    <w:rsid w:val="00045A72"/>
    <w:rsid w:val="00054527"/>
    <w:rsid w:val="0007410B"/>
    <w:rsid w:val="00076692"/>
    <w:rsid w:val="00081EEF"/>
    <w:rsid w:val="000A562E"/>
    <w:rsid w:val="000E4A1B"/>
    <w:rsid w:val="000E54AA"/>
    <w:rsid w:val="000F0088"/>
    <w:rsid w:val="000F1F47"/>
    <w:rsid w:val="000F3AB4"/>
    <w:rsid w:val="000F5393"/>
    <w:rsid w:val="00110C72"/>
    <w:rsid w:val="00123DE2"/>
    <w:rsid w:val="001545DF"/>
    <w:rsid w:val="00154C76"/>
    <w:rsid w:val="00157A21"/>
    <w:rsid w:val="00165237"/>
    <w:rsid w:val="00167913"/>
    <w:rsid w:val="00173C97"/>
    <w:rsid w:val="001940F7"/>
    <w:rsid w:val="001B6BCC"/>
    <w:rsid w:val="001C48A3"/>
    <w:rsid w:val="001D086D"/>
    <w:rsid w:val="001D2268"/>
    <w:rsid w:val="001F317A"/>
    <w:rsid w:val="00217A35"/>
    <w:rsid w:val="00230D3D"/>
    <w:rsid w:val="002449E9"/>
    <w:rsid w:val="0025326C"/>
    <w:rsid w:val="002652BA"/>
    <w:rsid w:val="00267F88"/>
    <w:rsid w:val="002723F1"/>
    <w:rsid w:val="00283D7D"/>
    <w:rsid w:val="00290B50"/>
    <w:rsid w:val="002951AC"/>
    <w:rsid w:val="002A481F"/>
    <w:rsid w:val="002D503F"/>
    <w:rsid w:val="002F3516"/>
    <w:rsid w:val="00300ED3"/>
    <w:rsid w:val="0030549B"/>
    <w:rsid w:val="00311CA9"/>
    <w:rsid w:val="0031300A"/>
    <w:rsid w:val="003174C4"/>
    <w:rsid w:val="003221BA"/>
    <w:rsid w:val="00327243"/>
    <w:rsid w:val="003304E2"/>
    <w:rsid w:val="00330D32"/>
    <w:rsid w:val="00335927"/>
    <w:rsid w:val="00345AB1"/>
    <w:rsid w:val="003472B9"/>
    <w:rsid w:val="00370E51"/>
    <w:rsid w:val="003711A2"/>
    <w:rsid w:val="00371316"/>
    <w:rsid w:val="003733ED"/>
    <w:rsid w:val="003735DD"/>
    <w:rsid w:val="0038086C"/>
    <w:rsid w:val="0038151F"/>
    <w:rsid w:val="003876B2"/>
    <w:rsid w:val="00391FE5"/>
    <w:rsid w:val="00394F7D"/>
    <w:rsid w:val="003A027A"/>
    <w:rsid w:val="003A3AF5"/>
    <w:rsid w:val="003A7EFA"/>
    <w:rsid w:val="003B0D1E"/>
    <w:rsid w:val="003D6683"/>
    <w:rsid w:val="003E76E7"/>
    <w:rsid w:val="003F2794"/>
    <w:rsid w:val="004025E8"/>
    <w:rsid w:val="00415524"/>
    <w:rsid w:val="00416398"/>
    <w:rsid w:val="00417040"/>
    <w:rsid w:val="004208E8"/>
    <w:rsid w:val="004455FC"/>
    <w:rsid w:val="0044659C"/>
    <w:rsid w:val="00464582"/>
    <w:rsid w:val="00470A0E"/>
    <w:rsid w:val="00475C06"/>
    <w:rsid w:val="00486F11"/>
    <w:rsid w:val="004870D4"/>
    <w:rsid w:val="004939C4"/>
    <w:rsid w:val="004A61FD"/>
    <w:rsid w:val="004A6F77"/>
    <w:rsid w:val="004A7492"/>
    <w:rsid w:val="004B6DE2"/>
    <w:rsid w:val="004B7654"/>
    <w:rsid w:val="004C3435"/>
    <w:rsid w:val="004E4D3F"/>
    <w:rsid w:val="005062DA"/>
    <w:rsid w:val="00514D26"/>
    <w:rsid w:val="0052752B"/>
    <w:rsid w:val="00545DC8"/>
    <w:rsid w:val="005517EB"/>
    <w:rsid w:val="00553A19"/>
    <w:rsid w:val="005613E3"/>
    <w:rsid w:val="00571664"/>
    <w:rsid w:val="005735EC"/>
    <w:rsid w:val="0057501C"/>
    <w:rsid w:val="00575FB9"/>
    <w:rsid w:val="00590670"/>
    <w:rsid w:val="005C6573"/>
    <w:rsid w:val="005F6A75"/>
    <w:rsid w:val="006141D1"/>
    <w:rsid w:val="006328A7"/>
    <w:rsid w:val="0063772D"/>
    <w:rsid w:val="00641640"/>
    <w:rsid w:val="00654CF3"/>
    <w:rsid w:val="00655AA0"/>
    <w:rsid w:val="00660EE9"/>
    <w:rsid w:val="006733B9"/>
    <w:rsid w:val="006905E5"/>
    <w:rsid w:val="00696DD6"/>
    <w:rsid w:val="006B0277"/>
    <w:rsid w:val="006C4D74"/>
    <w:rsid w:val="006D088B"/>
    <w:rsid w:val="006D0F8E"/>
    <w:rsid w:val="006D44CA"/>
    <w:rsid w:val="006E5007"/>
    <w:rsid w:val="0070089E"/>
    <w:rsid w:val="0070521C"/>
    <w:rsid w:val="007177D2"/>
    <w:rsid w:val="00723BC0"/>
    <w:rsid w:val="00740752"/>
    <w:rsid w:val="007445BC"/>
    <w:rsid w:val="0074726D"/>
    <w:rsid w:val="00781B5A"/>
    <w:rsid w:val="00791CB3"/>
    <w:rsid w:val="007E67DF"/>
    <w:rsid w:val="007F1D3E"/>
    <w:rsid w:val="007F2194"/>
    <w:rsid w:val="007F26E9"/>
    <w:rsid w:val="007F3665"/>
    <w:rsid w:val="008019BD"/>
    <w:rsid w:val="0080710C"/>
    <w:rsid w:val="00814519"/>
    <w:rsid w:val="008153F5"/>
    <w:rsid w:val="00816F28"/>
    <w:rsid w:val="00821BD5"/>
    <w:rsid w:val="00823CF8"/>
    <w:rsid w:val="008315E4"/>
    <w:rsid w:val="00836B63"/>
    <w:rsid w:val="0084407A"/>
    <w:rsid w:val="00845FA3"/>
    <w:rsid w:val="00847D12"/>
    <w:rsid w:val="008678E3"/>
    <w:rsid w:val="00880829"/>
    <w:rsid w:val="008822CB"/>
    <w:rsid w:val="008829F7"/>
    <w:rsid w:val="0088517E"/>
    <w:rsid w:val="00886547"/>
    <w:rsid w:val="00894F0E"/>
    <w:rsid w:val="008A6813"/>
    <w:rsid w:val="008C53E6"/>
    <w:rsid w:val="008C72BD"/>
    <w:rsid w:val="008E1608"/>
    <w:rsid w:val="008F00D0"/>
    <w:rsid w:val="00907256"/>
    <w:rsid w:val="009148B7"/>
    <w:rsid w:val="00922FBD"/>
    <w:rsid w:val="0093425B"/>
    <w:rsid w:val="00950DF0"/>
    <w:rsid w:val="009512D9"/>
    <w:rsid w:val="00953B18"/>
    <w:rsid w:val="00954837"/>
    <w:rsid w:val="00960039"/>
    <w:rsid w:val="00961295"/>
    <w:rsid w:val="009675FA"/>
    <w:rsid w:val="009762C9"/>
    <w:rsid w:val="00993AE0"/>
    <w:rsid w:val="00995B7B"/>
    <w:rsid w:val="009A63FD"/>
    <w:rsid w:val="009A6E1E"/>
    <w:rsid w:val="009B1221"/>
    <w:rsid w:val="009B4B45"/>
    <w:rsid w:val="009C3417"/>
    <w:rsid w:val="009C55C9"/>
    <w:rsid w:val="009D252C"/>
    <w:rsid w:val="00A02412"/>
    <w:rsid w:val="00A24D6C"/>
    <w:rsid w:val="00A31D87"/>
    <w:rsid w:val="00A34679"/>
    <w:rsid w:val="00A45CFC"/>
    <w:rsid w:val="00A47B94"/>
    <w:rsid w:val="00A52066"/>
    <w:rsid w:val="00A5235F"/>
    <w:rsid w:val="00A53D90"/>
    <w:rsid w:val="00A61613"/>
    <w:rsid w:val="00A6359A"/>
    <w:rsid w:val="00A63E72"/>
    <w:rsid w:val="00A829E8"/>
    <w:rsid w:val="00A85DDE"/>
    <w:rsid w:val="00A90DDC"/>
    <w:rsid w:val="00A92033"/>
    <w:rsid w:val="00A9587A"/>
    <w:rsid w:val="00AB2330"/>
    <w:rsid w:val="00AE7F91"/>
    <w:rsid w:val="00AF1894"/>
    <w:rsid w:val="00B109F9"/>
    <w:rsid w:val="00B2326A"/>
    <w:rsid w:val="00B249CD"/>
    <w:rsid w:val="00B27A0E"/>
    <w:rsid w:val="00B42C0B"/>
    <w:rsid w:val="00B54B34"/>
    <w:rsid w:val="00B54C35"/>
    <w:rsid w:val="00B62BF8"/>
    <w:rsid w:val="00B75F6C"/>
    <w:rsid w:val="00B773DA"/>
    <w:rsid w:val="00B8104F"/>
    <w:rsid w:val="00B9724C"/>
    <w:rsid w:val="00BA0E46"/>
    <w:rsid w:val="00BB02C9"/>
    <w:rsid w:val="00BC3D57"/>
    <w:rsid w:val="00BD03DB"/>
    <w:rsid w:val="00BD46A6"/>
    <w:rsid w:val="00BD7329"/>
    <w:rsid w:val="00BE1279"/>
    <w:rsid w:val="00BE6D3D"/>
    <w:rsid w:val="00BE7527"/>
    <w:rsid w:val="00BF44D7"/>
    <w:rsid w:val="00C02DD4"/>
    <w:rsid w:val="00C04C5E"/>
    <w:rsid w:val="00C10001"/>
    <w:rsid w:val="00C35365"/>
    <w:rsid w:val="00C4020B"/>
    <w:rsid w:val="00C40EB3"/>
    <w:rsid w:val="00C434F9"/>
    <w:rsid w:val="00C74DDF"/>
    <w:rsid w:val="00C95EA5"/>
    <w:rsid w:val="00CA1179"/>
    <w:rsid w:val="00CA6055"/>
    <w:rsid w:val="00CB1CC4"/>
    <w:rsid w:val="00CE31C3"/>
    <w:rsid w:val="00CF317A"/>
    <w:rsid w:val="00D02D5A"/>
    <w:rsid w:val="00D30DCD"/>
    <w:rsid w:val="00D4723C"/>
    <w:rsid w:val="00D54C2A"/>
    <w:rsid w:val="00D56728"/>
    <w:rsid w:val="00D61AC8"/>
    <w:rsid w:val="00D77BC8"/>
    <w:rsid w:val="00D95A64"/>
    <w:rsid w:val="00DC17AB"/>
    <w:rsid w:val="00DD376C"/>
    <w:rsid w:val="00DF2462"/>
    <w:rsid w:val="00E01D70"/>
    <w:rsid w:val="00E06FAB"/>
    <w:rsid w:val="00E252AD"/>
    <w:rsid w:val="00E327D8"/>
    <w:rsid w:val="00E506C4"/>
    <w:rsid w:val="00E54587"/>
    <w:rsid w:val="00E61596"/>
    <w:rsid w:val="00E63844"/>
    <w:rsid w:val="00E70C37"/>
    <w:rsid w:val="00E96081"/>
    <w:rsid w:val="00EA0457"/>
    <w:rsid w:val="00EA2127"/>
    <w:rsid w:val="00EA271C"/>
    <w:rsid w:val="00EA2F66"/>
    <w:rsid w:val="00EA6D0B"/>
    <w:rsid w:val="00EB2B58"/>
    <w:rsid w:val="00EB35F8"/>
    <w:rsid w:val="00EB5E01"/>
    <w:rsid w:val="00EC2B61"/>
    <w:rsid w:val="00ED31B3"/>
    <w:rsid w:val="00ED41F2"/>
    <w:rsid w:val="00EE525E"/>
    <w:rsid w:val="00F04870"/>
    <w:rsid w:val="00F13F1E"/>
    <w:rsid w:val="00F27BFC"/>
    <w:rsid w:val="00F521D8"/>
    <w:rsid w:val="00F5350D"/>
    <w:rsid w:val="00F60B6C"/>
    <w:rsid w:val="00F72353"/>
    <w:rsid w:val="00F74245"/>
    <w:rsid w:val="00F92308"/>
    <w:rsid w:val="00FB1552"/>
    <w:rsid w:val="00FD5CA3"/>
    <w:rsid w:val="00FD6B80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BEBAD"/>
  <w15:chartTrackingRefBased/>
  <w15:docId w15:val="{AD986249-799C-4BC3-AC90-C4552C20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D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48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4870"/>
    <w:rPr>
      <w:sz w:val="20"/>
      <w:szCs w:val="20"/>
    </w:rPr>
  </w:style>
  <w:style w:type="paragraph" w:styleId="a7">
    <w:name w:val="List Paragraph"/>
    <w:aliases w:val="標題一,(二),lp1,FooterText,numbered,List Paragraph1,Paragraphe de liste1,標準,List Paragraph,表名,第三階"/>
    <w:basedOn w:val="a"/>
    <w:link w:val="a8"/>
    <w:uiPriority w:val="34"/>
    <w:qFormat/>
    <w:rsid w:val="00C40EB3"/>
    <w:pPr>
      <w:spacing w:after="178" w:line="259" w:lineRule="auto"/>
      <w:ind w:leftChars="200" w:left="480" w:hanging="4"/>
    </w:pPr>
    <w:rPr>
      <w:rFonts w:ascii="標楷體" w:eastAsia="標楷體" w:hAnsi="標楷體" w:cs="標楷體"/>
      <w:color w:val="000000"/>
      <w:sz w:val="26"/>
    </w:rPr>
  </w:style>
  <w:style w:type="character" w:customStyle="1" w:styleId="a8">
    <w:name w:val="清單段落 字元"/>
    <w:aliases w:val="標題一 字元,(二) 字元,lp1 字元,FooterText 字元,numbered 字元,List Paragraph1 字元,Paragraphe de liste1 字元,標準 字元,List Paragraph 字元,表名 字元,第三階 字元"/>
    <w:link w:val="a7"/>
    <w:uiPriority w:val="34"/>
    <w:rsid w:val="00C40EB3"/>
    <w:rPr>
      <w:rFonts w:ascii="標楷體" w:eastAsia="標楷體" w:hAnsi="標楷體" w:cs="標楷體"/>
      <w:color w:val="000000"/>
      <w:sz w:val="26"/>
    </w:rPr>
  </w:style>
  <w:style w:type="character" w:styleId="a9">
    <w:name w:val="Emphasis"/>
    <w:basedOn w:val="a0"/>
    <w:uiPriority w:val="20"/>
    <w:qFormat/>
    <w:rsid w:val="00391FE5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57501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501C"/>
  </w:style>
  <w:style w:type="character" w:customStyle="1" w:styleId="ac">
    <w:name w:val="註解文字 字元"/>
    <w:basedOn w:val="a0"/>
    <w:link w:val="ab"/>
    <w:uiPriority w:val="99"/>
    <w:semiHidden/>
    <w:rsid w:val="0057501C"/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501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7501C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馨慧 黃</cp:lastModifiedBy>
  <cp:revision>11</cp:revision>
  <cp:lastPrinted>2021-08-23T07:28:00Z</cp:lastPrinted>
  <dcterms:created xsi:type="dcterms:W3CDTF">2022-06-07T10:33:00Z</dcterms:created>
  <dcterms:modified xsi:type="dcterms:W3CDTF">2026-04-21T01:43:00Z</dcterms:modified>
</cp:coreProperties>
</file>